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D5" w:rsidRDefault="000F51D5"/>
    <w:p w:rsidR="000F51D5" w:rsidRDefault="00353547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1D5" w:rsidRDefault="00353547">
      <w:pPr>
        <w:spacing w:after="75"/>
        <w:ind w:firstLine="240"/>
        <w:jc w:val="right"/>
      </w:pPr>
      <w:bookmarkStart w:id="1" w:name="2"/>
      <w:bookmarkEnd w:id="0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13 грудня 2023 року N 2118</w:t>
      </w:r>
    </w:p>
    <w:p w:rsidR="000F51D5" w:rsidRDefault="00353547">
      <w:pPr>
        <w:spacing w:after="75"/>
        <w:ind w:firstLine="240"/>
        <w:jc w:val="right"/>
      </w:pPr>
      <w:bookmarkStart w:id="2" w:name="3"/>
      <w:bookmarkEnd w:id="1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>25 січня 2024 р. за N 127/41472</w:t>
      </w:r>
    </w:p>
    <w:p w:rsidR="000F51D5" w:rsidRDefault="00353547">
      <w:pPr>
        <w:pStyle w:val="3"/>
        <w:spacing w:after="225"/>
        <w:jc w:val="center"/>
      </w:pPr>
      <w:bookmarkStart w:id="3" w:name="4"/>
      <w:bookmarkEnd w:id="2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психосоціальних послуг з надання психосоціальної допомоги</w:t>
      </w:r>
    </w:p>
    <w:p w:rsidR="000F51D5" w:rsidRDefault="00353547">
      <w:pPr>
        <w:spacing w:after="75"/>
        <w:ind w:firstLine="240"/>
        <w:jc w:val="both"/>
      </w:pPr>
      <w:bookmarkStart w:id="4" w:name="5"/>
      <w:bookmarkEnd w:id="3"/>
      <w:r>
        <w:rPr>
          <w:rFonts w:ascii="Arial" w:hAnsi="Arial"/>
          <w:color w:val="000000"/>
          <w:sz w:val="18"/>
        </w:rPr>
        <w:t xml:space="preserve">1. Індивідуальне та </w:t>
      </w:r>
      <w:r>
        <w:rPr>
          <w:rFonts w:ascii="Arial" w:hAnsi="Arial"/>
          <w:color w:val="000000"/>
          <w:sz w:val="18"/>
        </w:rPr>
        <w:t>групове психологічне консультування, у тому числі кризове психологічне консультування, а також консультування з використанням елементів самодопомоги "рівний-рівному", групова психологічна робота з особами.</w:t>
      </w:r>
    </w:p>
    <w:p w:rsidR="000F51D5" w:rsidRDefault="00353547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18"/>
        </w:rPr>
        <w:t>2. Діагностика психологічного стану особи із засто</w:t>
      </w:r>
      <w:r>
        <w:rPr>
          <w:rFonts w:ascii="Arial" w:hAnsi="Arial"/>
          <w:color w:val="000000"/>
          <w:sz w:val="18"/>
        </w:rPr>
        <w:t xml:space="preserve">суванням </w:t>
      </w:r>
      <w:proofErr w:type="spellStart"/>
      <w:r>
        <w:rPr>
          <w:rFonts w:ascii="Arial" w:hAnsi="Arial"/>
          <w:color w:val="000000"/>
          <w:sz w:val="18"/>
        </w:rPr>
        <w:t>валідних</w:t>
      </w:r>
      <w:proofErr w:type="spellEnd"/>
      <w:r>
        <w:rPr>
          <w:rFonts w:ascii="Arial" w:hAnsi="Arial"/>
          <w:color w:val="000000"/>
          <w:sz w:val="18"/>
        </w:rPr>
        <w:t xml:space="preserve"> методів психологічної допомоги.</w:t>
      </w:r>
    </w:p>
    <w:p w:rsidR="000F51D5" w:rsidRDefault="00353547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>3. Надання першої психологічної допомоги особі та членам її сім'ї, включаючи невідкладну психологічну допомогу.</w:t>
      </w:r>
    </w:p>
    <w:p w:rsidR="000F51D5" w:rsidRDefault="00353547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>4. Психологічні втручання низької інтенсивності.</w:t>
      </w:r>
    </w:p>
    <w:p w:rsidR="000F51D5" w:rsidRDefault="00353547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5. Підтримка та відновлення функціонування ос</w:t>
      </w:r>
      <w:r>
        <w:rPr>
          <w:rFonts w:ascii="Arial" w:hAnsi="Arial"/>
          <w:color w:val="000000"/>
          <w:sz w:val="18"/>
        </w:rPr>
        <w:t>оби у фізичній, емоційній, інтелектуальній, соціальній та духовній сферах.</w:t>
      </w:r>
    </w:p>
    <w:p w:rsidR="000F51D5" w:rsidRDefault="00353547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>6. Психотерапія депресивних, тривожних, адаптаційних, гострих стресових та посттравматичних стресових розладів, які виникли внаслідок хвороби/травми, участі у бойових діях, надзвича</w:t>
      </w:r>
      <w:r>
        <w:rPr>
          <w:rFonts w:ascii="Arial" w:hAnsi="Arial"/>
          <w:color w:val="000000"/>
          <w:sz w:val="18"/>
        </w:rPr>
        <w:t>йних ситуаціях, полону, перебування в місцях позбавлення волі.</w:t>
      </w:r>
    </w:p>
    <w:p w:rsidR="000F51D5" w:rsidRDefault="00353547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>7. Допомога особі у встановленні життєвих цілей та підтримки досягнутого прогресу реабілітації після закінчення реабілітаційного процесу.</w:t>
      </w:r>
    </w:p>
    <w:p w:rsidR="000F51D5" w:rsidRDefault="00353547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>8. Психотерапія психічних та поведінкових розладів та с</w:t>
      </w:r>
      <w:r>
        <w:rPr>
          <w:rFonts w:ascii="Arial" w:hAnsi="Arial"/>
          <w:color w:val="000000"/>
          <w:sz w:val="18"/>
        </w:rPr>
        <w:t>танів, які виникли внаслідок хвороби/травми, участі у бойових діях, надзвичайних ситуацій, полону, відбування покарання.</w:t>
      </w:r>
    </w:p>
    <w:p w:rsidR="000F51D5" w:rsidRDefault="00353547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9. </w:t>
      </w:r>
      <w:proofErr w:type="spellStart"/>
      <w:r>
        <w:rPr>
          <w:rFonts w:ascii="Arial" w:hAnsi="Arial"/>
          <w:color w:val="000000"/>
          <w:sz w:val="18"/>
        </w:rPr>
        <w:t>Психоедукація</w:t>
      </w:r>
      <w:proofErr w:type="spellEnd"/>
      <w:r>
        <w:rPr>
          <w:rFonts w:ascii="Arial" w:hAnsi="Arial"/>
          <w:color w:val="000000"/>
          <w:sz w:val="18"/>
        </w:rPr>
        <w:t xml:space="preserve"> та підтримка особи та членів її сім'ї.</w:t>
      </w:r>
    </w:p>
    <w:p w:rsidR="000F51D5" w:rsidRDefault="00353547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>10. Психологічне консультування та психотерапія членів сім'ї особи, націлена на</w:t>
      </w:r>
      <w:r>
        <w:rPr>
          <w:rFonts w:ascii="Arial" w:hAnsi="Arial"/>
          <w:color w:val="000000"/>
          <w:sz w:val="18"/>
        </w:rPr>
        <w:t xml:space="preserve"> втому від співчуття та емоційне вигорання (сімейна терапія), а також на запобігання та полегшення фізичних, психологічних, духовних страждань особи під час надання паліативної допомоги.</w:t>
      </w:r>
    </w:p>
    <w:p w:rsidR="000F51D5" w:rsidRDefault="00353547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18"/>
        </w:rPr>
        <w:t>11. Допомога особами, які доглядають за пацієнтами, що потребують пал</w:t>
      </w:r>
      <w:r>
        <w:rPr>
          <w:rFonts w:ascii="Arial" w:hAnsi="Arial"/>
          <w:color w:val="000000"/>
          <w:sz w:val="18"/>
        </w:rPr>
        <w:t>іативної допомоги.</w:t>
      </w:r>
    </w:p>
    <w:p w:rsidR="000F51D5" w:rsidRDefault="00353547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 xml:space="preserve">12. Робота з членами </w:t>
      </w:r>
      <w:proofErr w:type="spellStart"/>
      <w:r>
        <w:rPr>
          <w:rFonts w:ascii="Arial" w:hAnsi="Arial"/>
          <w:color w:val="000000"/>
          <w:sz w:val="18"/>
        </w:rPr>
        <w:t>мультидисциплінарної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реабілітаційної команди щодо психологічної підтримки особи та членів її сім'ї.</w:t>
      </w:r>
    </w:p>
    <w:p w:rsidR="000F51D5" w:rsidRDefault="00353547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13. Робота з медичними працівниками закладів охорони здоров'я під час надання паліативної допомоги пацієнтам щодо пс</w:t>
      </w:r>
      <w:r>
        <w:rPr>
          <w:rFonts w:ascii="Arial" w:hAnsi="Arial"/>
          <w:color w:val="000000"/>
          <w:sz w:val="18"/>
        </w:rPr>
        <w:t>ихологічної підтримки особи, яка потребує паліативної допомоги, членів її сім'ї та осіб, що здійснюють догляд за нею.</w:t>
      </w:r>
    </w:p>
    <w:p w:rsidR="000F51D5" w:rsidRDefault="00353547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14. Надання консультативної допомоги, спрямованої на усунення або зменшення звичок і поведінки, що становлять ризик для психічного здоров'</w:t>
      </w:r>
      <w:r>
        <w:rPr>
          <w:rFonts w:ascii="Arial" w:hAnsi="Arial"/>
          <w:color w:val="000000"/>
          <w:sz w:val="18"/>
        </w:rPr>
        <w:t xml:space="preserve">я особи (вживання алкоголю, інших </w:t>
      </w:r>
      <w:proofErr w:type="spellStart"/>
      <w:r>
        <w:rPr>
          <w:rFonts w:ascii="Arial" w:hAnsi="Arial"/>
          <w:color w:val="000000"/>
          <w:sz w:val="18"/>
        </w:rPr>
        <w:t>психоактивних</w:t>
      </w:r>
      <w:proofErr w:type="spellEnd"/>
      <w:r>
        <w:rPr>
          <w:rFonts w:ascii="Arial" w:hAnsi="Arial"/>
          <w:color w:val="000000"/>
          <w:sz w:val="18"/>
        </w:rPr>
        <w:t xml:space="preserve"> речовин тощо), а також формування навичок здорового способу життя.</w:t>
      </w:r>
    </w:p>
    <w:p w:rsidR="000F51D5" w:rsidRDefault="00353547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15. Взаємодія з надавачами первинної та спеціалізованої медичної допомоги з метою своєчасного діагностування та забезпечення лікування психіч</w:t>
      </w:r>
      <w:r>
        <w:rPr>
          <w:rFonts w:ascii="Arial" w:hAnsi="Arial"/>
          <w:color w:val="000000"/>
          <w:sz w:val="18"/>
        </w:rPr>
        <w:t>них хвороб та підтримання стійкого стану ремісії.</w:t>
      </w:r>
    </w:p>
    <w:p w:rsidR="000F51D5" w:rsidRDefault="00353547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lastRenderedPageBreak/>
        <w:t xml:space="preserve">16. Здійснення спостереження за особою з метою підтримки нормального функціонування особи у фізичній, емоційній, інтелектуальній, соціальній та духовній сферах та підвищення її </w:t>
      </w:r>
      <w:proofErr w:type="spellStart"/>
      <w:r>
        <w:rPr>
          <w:rFonts w:ascii="Arial" w:hAnsi="Arial"/>
          <w:color w:val="000000"/>
          <w:sz w:val="18"/>
        </w:rPr>
        <w:t>залученості</w:t>
      </w:r>
      <w:proofErr w:type="spellEnd"/>
      <w:r>
        <w:rPr>
          <w:rFonts w:ascii="Arial" w:hAnsi="Arial"/>
          <w:color w:val="000000"/>
          <w:sz w:val="18"/>
        </w:rPr>
        <w:t xml:space="preserve"> до суспільного жи</w:t>
      </w:r>
      <w:r>
        <w:rPr>
          <w:rFonts w:ascii="Arial" w:hAnsi="Arial"/>
          <w:color w:val="000000"/>
          <w:sz w:val="18"/>
        </w:rPr>
        <w:t>ття.</w:t>
      </w:r>
    </w:p>
    <w:p w:rsidR="000F51D5" w:rsidRDefault="00353547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>17. Направлення пацієнтів відповідно до медичних показань для надання їм медичної та реабілітаційної допомоги.</w:t>
      </w:r>
    </w:p>
    <w:p w:rsidR="000F51D5" w:rsidRDefault="00353547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18. Призначення лікарських засобів та медичних виробів, засобів медичної реабілітації з оформленням відповідних документів згідно з вимогами</w:t>
      </w:r>
      <w:r>
        <w:rPr>
          <w:rFonts w:ascii="Arial" w:hAnsi="Arial"/>
          <w:color w:val="000000"/>
          <w:sz w:val="18"/>
        </w:rPr>
        <w:t xml:space="preserve"> законодавства.</w:t>
      </w:r>
    </w:p>
    <w:p w:rsidR="000F51D5" w:rsidRDefault="00353547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19. Ведення первинної облікової документації, оформлення довідок, листків непрацездатності та направлень а інших медичних документів.</w:t>
      </w:r>
    </w:p>
    <w:p w:rsidR="000F51D5" w:rsidRDefault="00353547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20. Сприяння особі у психосоціальній адаптації до зміненої життєвої ситуації, осмисленні її досвіду, розши</w:t>
      </w:r>
      <w:r>
        <w:rPr>
          <w:rFonts w:ascii="Arial" w:hAnsi="Arial"/>
          <w:color w:val="000000"/>
          <w:sz w:val="18"/>
        </w:rPr>
        <w:t>ренні самоусвідомлення та можливостей самореалізації.</w:t>
      </w:r>
    </w:p>
    <w:p w:rsidR="000F51D5" w:rsidRDefault="00353547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0F51D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F51D5" w:rsidRDefault="00353547">
            <w:pPr>
              <w:spacing w:after="75"/>
              <w:jc w:val="center"/>
            </w:pPr>
            <w:bookmarkStart w:id="25" w:name="26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медичних послуг</w:t>
            </w:r>
          </w:p>
        </w:tc>
        <w:tc>
          <w:tcPr>
            <w:tcW w:w="4845" w:type="dxa"/>
            <w:vAlign w:val="center"/>
          </w:tcPr>
          <w:p w:rsidR="000F51D5" w:rsidRDefault="00353547">
            <w:pPr>
              <w:spacing w:after="75"/>
              <w:jc w:val="center"/>
            </w:pPr>
            <w:bookmarkStart w:id="26" w:name="27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>Тетяна ОРАБІНА</w:t>
            </w:r>
          </w:p>
        </w:tc>
        <w:bookmarkEnd w:id="26"/>
      </w:tr>
    </w:tbl>
    <w:p w:rsidR="000F51D5" w:rsidRDefault="000F51D5">
      <w:pPr>
        <w:spacing w:after="75"/>
        <w:ind w:firstLine="240"/>
        <w:jc w:val="both"/>
      </w:pPr>
      <w:bookmarkStart w:id="27" w:name="28"/>
    </w:p>
    <w:p w:rsidR="00000000" w:rsidRDefault="00353547">
      <w:bookmarkStart w:id="28" w:name="_GoBack"/>
      <w:bookmarkEnd w:id="27"/>
      <w:bookmarkEnd w:id="28"/>
    </w:p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80CEF"/>
    <w:multiLevelType w:val="multilevel"/>
    <w:tmpl w:val="A648B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9E49FA"/>
    <w:multiLevelType w:val="multilevel"/>
    <w:tmpl w:val="76947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D5"/>
    <w:rsid w:val="000F51D5"/>
    <w:rsid w:val="0035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35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3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35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3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2026-01-16T13:19:00Z</dcterms:created>
  <dcterms:modified xsi:type="dcterms:W3CDTF">2026-01-16T13:19:00Z</dcterms:modified>
</cp:coreProperties>
</file>