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689"/>
      </w:tblGrid>
      <w:tr w:rsidR="003F6F72" w:rsidRPr="003F6F72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1161" w:rsidRPr="003F6F72" w:rsidRDefault="00EC715F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bookmarkStart w:id="0" w:name="n2"/>
            <w:bookmarkStart w:id="1" w:name="_GoBack"/>
            <w:bookmarkEnd w:id="0"/>
            <w:r w:rsidRPr="003F6F72">
              <w:rPr>
                <w:noProof/>
                <w:lang w:val="ru-RU" w:eastAsia="ru-RU"/>
              </w:rPr>
              <w:drawing>
                <wp:inline distT="0" distB="0" distL="0" distR="0" wp14:anchorId="20BF42AB" wp14:editId="646D5AA2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F72" w:rsidRPr="003F6F72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1161" w:rsidRPr="003F6F72" w:rsidRDefault="00EC715F">
            <w:pPr>
              <w:pStyle w:val="rvps17"/>
              <w:spacing w:before="300"/>
              <w:ind w:left="450" w:right="450"/>
              <w:rPr>
                <w:lang w:val="uk" w:eastAsia="uk"/>
              </w:rPr>
            </w:pPr>
            <w:r w:rsidRPr="003F6F72">
              <w:rPr>
                <w:rStyle w:val="spanrvts78"/>
                <w:lang w:val="uk" w:eastAsia="uk"/>
              </w:rPr>
              <w:t>ЗАКОН УКРАЇНИ</w:t>
            </w:r>
          </w:p>
        </w:tc>
      </w:tr>
    </w:tbl>
    <w:p w:rsidR="00AF1161" w:rsidRPr="003F6F72" w:rsidRDefault="00EC715F">
      <w:pPr>
        <w:pStyle w:val="rvps6"/>
        <w:spacing w:before="300" w:after="450"/>
        <w:ind w:left="450" w:right="450"/>
        <w:rPr>
          <w:lang w:val="uk" w:eastAsia="uk"/>
        </w:rPr>
      </w:pPr>
      <w:bookmarkStart w:id="2" w:name="n3"/>
      <w:bookmarkEnd w:id="2"/>
      <w:r w:rsidRPr="003F6F72">
        <w:rPr>
          <w:rStyle w:val="spanrvts23"/>
          <w:lang w:val="uk" w:eastAsia="uk"/>
        </w:rPr>
        <w:t>Про внесення змін до деяких законів України щодо розширення повноважень органів місцевого самоврядування з підтримки сектору безпеки і оборони України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3" w:name="n4"/>
      <w:bookmarkEnd w:id="3"/>
      <w:r w:rsidRPr="003F6F72">
        <w:rPr>
          <w:lang w:val="uk" w:eastAsia="uk"/>
        </w:rPr>
        <w:t xml:space="preserve">Верховна Рада України </w:t>
      </w:r>
      <w:r w:rsidRPr="003F6F72">
        <w:rPr>
          <w:rStyle w:val="spanrvts52"/>
          <w:lang w:val="uk" w:eastAsia="uk"/>
        </w:rPr>
        <w:t>постановляє: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4" w:name="n5"/>
      <w:bookmarkEnd w:id="4"/>
      <w:r w:rsidRPr="003F6F72">
        <w:rPr>
          <w:lang w:val="uk" w:eastAsia="uk"/>
        </w:rPr>
        <w:t>I. Внести зміни до таких законів України: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5" w:name="n6"/>
      <w:bookmarkEnd w:id="5"/>
      <w:r w:rsidRPr="003F6F72">
        <w:rPr>
          <w:lang w:val="uk" w:eastAsia="uk"/>
        </w:rPr>
        <w:t xml:space="preserve">1. У </w:t>
      </w:r>
      <w:r w:rsidRPr="003F6F72">
        <w:rPr>
          <w:rStyle w:val="arvts96"/>
          <w:color w:val="auto"/>
          <w:lang w:val="uk" w:eastAsia="uk"/>
        </w:rPr>
        <w:t>Законі України</w:t>
      </w:r>
      <w:r w:rsidRPr="003F6F72">
        <w:rPr>
          <w:lang w:val="uk" w:eastAsia="uk"/>
        </w:rPr>
        <w:t xml:space="preserve"> "Про місцеве самоврядування в Україні" (Відомості Верховної Ради України, 1997 р., № 24, ст. 170 із наступними змінами):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6" w:name="n7"/>
      <w:bookmarkEnd w:id="6"/>
      <w:r w:rsidRPr="003F6F72">
        <w:rPr>
          <w:lang w:val="uk" w:eastAsia="uk"/>
        </w:rPr>
        <w:t xml:space="preserve">1) </w:t>
      </w:r>
      <w:r w:rsidRPr="003F6F72">
        <w:rPr>
          <w:rStyle w:val="arvts96"/>
          <w:color w:val="auto"/>
          <w:lang w:val="uk" w:eastAsia="uk"/>
        </w:rPr>
        <w:t>частину четверту</w:t>
      </w:r>
      <w:r w:rsidRPr="003F6F72">
        <w:rPr>
          <w:lang w:val="uk" w:eastAsia="uk"/>
        </w:rPr>
        <w:t xml:space="preserve"> статті 12 викласти в такій редакції: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7" w:name="n8"/>
      <w:bookmarkEnd w:id="7"/>
      <w:r w:rsidRPr="003F6F72">
        <w:rPr>
          <w:lang w:val="uk" w:eastAsia="uk"/>
        </w:rPr>
        <w:t xml:space="preserve">"4. Сільський, селищний, міський голова не може бути депутатом будь-якої ради, суміщати свою службову діяльність з іншою посадою, у тому числі </w:t>
      </w:r>
      <w:r w:rsidRPr="003F6F72">
        <w:rPr>
          <w:lang w:val="uk" w:eastAsia="uk"/>
        </w:rPr>
        <w:t>на громадських засадах, займатися іншою оплачуваною (крім викладацької, наукової і творчої діяльності, медичної практики, інструкторської та суддівської практики із спорту, виконання повноважень начальника відповідної військової адміністрації населеного пу</w:t>
      </w:r>
      <w:r w:rsidRPr="003F6F72">
        <w:rPr>
          <w:lang w:val="uk" w:eastAsia="uk"/>
        </w:rPr>
        <w:t>нкту (населених пунктів) або підприємницькою діяльністю, крім випадків, передбачених законом";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8" w:name="n9"/>
      <w:bookmarkEnd w:id="8"/>
      <w:r w:rsidRPr="003F6F72">
        <w:rPr>
          <w:lang w:val="uk" w:eastAsia="uk"/>
        </w:rPr>
        <w:t xml:space="preserve">2) </w:t>
      </w:r>
      <w:r w:rsidRPr="003F6F72">
        <w:rPr>
          <w:rStyle w:val="arvts96"/>
          <w:color w:val="auto"/>
          <w:lang w:val="uk" w:eastAsia="uk"/>
        </w:rPr>
        <w:t>частину першу</w:t>
      </w:r>
      <w:r w:rsidRPr="003F6F72">
        <w:rPr>
          <w:lang w:val="uk" w:eastAsia="uk"/>
        </w:rPr>
        <w:t xml:space="preserve"> статті 26 доповнити пунктом 59 такого змісту: 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9" w:name="n10"/>
      <w:bookmarkEnd w:id="9"/>
      <w:r w:rsidRPr="003F6F72">
        <w:rPr>
          <w:lang w:val="uk" w:eastAsia="uk"/>
        </w:rPr>
        <w:t>"59</w:t>
      </w:r>
      <w:r w:rsidRPr="003F6F72">
        <w:rPr>
          <w:lang w:val="uk" w:eastAsia="uk"/>
        </w:rPr>
        <w:t>) прийняття рішень про надання фінансової та матеріальної підтримки сектору безпеки і оборони у період дії воєнного чи надзвичайного стану, затвердження місцевих програм підтримки сектору безпеки і оборони (крім надання вогнепальної зброї, бойових припасів</w:t>
      </w:r>
      <w:r w:rsidRPr="003F6F72">
        <w:rPr>
          <w:lang w:val="uk" w:eastAsia="uk"/>
        </w:rPr>
        <w:t>, вибухових речовин, вибухових пристроїв) з обов’язковим повідомленням про прийняті рішення Міністерства оборони України";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10" w:name="n11"/>
      <w:bookmarkEnd w:id="10"/>
      <w:r w:rsidRPr="003F6F72">
        <w:rPr>
          <w:lang w:val="uk" w:eastAsia="uk"/>
        </w:rPr>
        <w:t xml:space="preserve">3) у </w:t>
      </w:r>
      <w:r w:rsidRPr="003F6F72">
        <w:rPr>
          <w:rStyle w:val="arvts96"/>
          <w:color w:val="auto"/>
          <w:lang w:val="uk" w:eastAsia="uk"/>
        </w:rPr>
        <w:t>частині першій</w:t>
      </w:r>
      <w:r w:rsidRPr="003F6F72">
        <w:rPr>
          <w:lang w:val="uk" w:eastAsia="uk"/>
        </w:rPr>
        <w:t xml:space="preserve"> статті 36: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11" w:name="n12"/>
      <w:bookmarkEnd w:id="11"/>
      <w:r w:rsidRPr="003F6F72">
        <w:rPr>
          <w:lang w:val="uk" w:eastAsia="uk"/>
        </w:rPr>
        <w:t>абзац пе</w:t>
      </w:r>
      <w:r w:rsidRPr="003F6F72">
        <w:rPr>
          <w:lang w:val="uk" w:eastAsia="uk"/>
        </w:rPr>
        <w:t>рший замінити чотирма новими абзацами такого змісту: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12" w:name="n13"/>
      <w:bookmarkEnd w:id="12"/>
      <w:r w:rsidRPr="003F6F72">
        <w:rPr>
          <w:lang w:val="uk" w:eastAsia="uk"/>
        </w:rPr>
        <w:t>"1. До відання виконавчих органів сільських, селищних, міських рад належать: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13" w:name="n14"/>
      <w:bookmarkEnd w:id="13"/>
      <w:r w:rsidRPr="003F6F72">
        <w:rPr>
          <w:lang w:val="uk" w:eastAsia="uk"/>
        </w:rPr>
        <w:t>а) власні повноваження: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14" w:name="n15"/>
      <w:bookmarkEnd w:id="14"/>
      <w:r w:rsidRPr="003F6F72">
        <w:rPr>
          <w:lang w:val="uk" w:eastAsia="uk"/>
        </w:rPr>
        <w:t>1) у період дії воєнного чи надзвичайного стану - підготовка, подання на затвердження, організація вик</w:t>
      </w:r>
      <w:r w:rsidRPr="003F6F72">
        <w:rPr>
          <w:lang w:val="uk" w:eastAsia="uk"/>
        </w:rPr>
        <w:t>онання та реалізація місцевих програм підтримки сектору безпеки і оборони, у тому числі програм посилення обороноздатності і безпеки держави та сприяння матеріально-технічному забезпеченню Збройних Сил України (крім надання вогнепальної зброї, бойових прип</w:t>
      </w:r>
      <w:r w:rsidRPr="003F6F72">
        <w:rPr>
          <w:lang w:val="uk" w:eastAsia="uk"/>
        </w:rPr>
        <w:t>асів, вибухових речовин, вибухових пристроїв);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15" w:name="n16"/>
      <w:bookmarkEnd w:id="15"/>
      <w:r w:rsidRPr="003F6F72">
        <w:rPr>
          <w:lang w:val="uk" w:eastAsia="uk"/>
        </w:rPr>
        <w:lastRenderedPageBreak/>
        <w:t>б) делеговані повноваження";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16" w:name="n17"/>
      <w:bookmarkEnd w:id="16"/>
      <w:r w:rsidRPr="003F6F72">
        <w:rPr>
          <w:lang w:val="uk" w:eastAsia="uk"/>
        </w:rPr>
        <w:t>пункт "б" доповнити підпунктом 1</w:t>
      </w:r>
      <w:r w:rsidRPr="003F6F72">
        <w:rPr>
          <w:rStyle w:val="spanrvts37"/>
          <w:sz w:val="0"/>
          <w:szCs w:val="0"/>
          <w:lang w:val="uk" w:eastAsia="uk"/>
        </w:rPr>
        <w:t>-</w:t>
      </w:r>
      <w:r w:rsidRPr="003F6F72">
        <w:rPr>
          <w:rStyle w:val="spanrvts37"/>
          <w:lang w:val="uk" w:eastAsia="uk"/>
        </w:rPr>
        <w:t>1</w:t>
      </w:r>
      <w:r w:rsidRPr="003F6F72">
        <w:rPr>
          <w:lang w:val="uk" w:eastAsia="uk"/>
        </w:rPr>
        <w:t xml:space="preserve"> такого змісту: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17" w:name="n18"/>
      <w:bookmarkEnd w:id="17"/>
      <w:r w:rsidRPr="003F6F72">
        <w:rPr>
          <w:lang w:val="uk" w:eastAsia="uk"/>
        </w:rPr>
        <w:t>"1</w:t>
      </w:r>
      <w:r w:rsidRPr="003F6F72">
        <w:rPr>
          <w:rStyle w:val="spanrvts37"/>
          <w:sz w:val="0"/>
          <w:szCs w:val="0"/>
          <w:lang w:val="uk" w:eastAsia="uk"/>
        </w:rPr>
        <w:t>-</w:t>
      </w:r>
      <w:r w:rsidRPr="003F6F72">
        <w:rPr>
          <w:rStyle w:val="spanrvts37"/>
          <w:lang w:val="uk" w:eastAsia="uk"/>
        </w:rPr>
        <w:t>1</w:t>
      </w:r>
      <w:r w:rsidRPr="003F6F72">
        <w:rPr>
          <w:lang w:val="uk" w:eastAsia="uk"/>
        </w:rPr>
        <w:t xml:space="preserve">) підготовка, подання на затвердження, організація виконання та реалізація відповідно до закону місцевих програм будівництва, </w:t>
      </w:r>
      <w:r w:rsidRPr="003F6F72">
        <w:rPr>
          <w:lang w:val="uk" w:eastAsia="uk"/>
        </w:rPr>
        <w:t>облаштування та утримання інженерно-технічних і фортифікаційних споруд, які мають бути погоджені з відповідними центральними органами виконавчої влади";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18" w:name="n19"/>
      <w:bookmarkEnd w:id="18"/>
      <w:r w:rsidRPr="003F6F72">
        <w:rPr>
          <w:lang w:val="uk" w:eastAsia="uk"/>
        </w:rPr>
        <w:t xml:space="preserve">4) </w:t>
      </w:r>
      <w:r w:rsidRPr="003F6F72">
        <w:rPr>
          <w:rStyle w:val="arvts96"/>
          <w:color w:val="auto"/>
          <w:lang w:val="uk" w:eastAsia="uk"/>
        </w:rPr>
        <w:t>статтю</w:t>
      </w:r>
      <w:r w:rsidRPr="003F6F72">
        <w:rPr>
          <w:rStyle w:val="arvts96"/>
          <w:color w:val="auto"/>
          <w:lang w:val="uk" w:eastAsia="uk"/>
        </w:rPr>
        <w:t xml:space="preserve"> 56</w:t>
      </w:r>
      <w:r w:rsidRPr="003F6F72">
        <w:rPr>
          <w:lang w:val="uk" w:eastAsia="uk"/>
        </w:rPr>
        <w:t xml:space="preserve"> після частини сьомої доповнити новою частиною такого змісту: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19" w:name="n20"/>
      <w:bookmarkEnd w:id="19"/>
      <w:r w:rsidRPr="003F6F72">
        <w:rPr>
          <w:lang w:val="uk" w:eastAsia="uk"/>
        </w:rPr>
        <w:t>"8. У період дії воєнного стану у разі виконання першим заступником або заступником голови обласної ради, заступником голови районної ради повноважень голови відповідної ради не менше 90 днів</w:t>
      </w:r>
      <w:r w:rsidRPr="003F6F72">
        <w:rPr>
          <w:lang w:val="uk" w:eastAsia="uk"/>
        </w:rPr>
        <w:t xml:space="preserve"> поспіль обласна, районна рада може обрати у порядку, визначеному законом, додатково одного заступника голови обласної, районної ради, який здійснює свої повноваження до обрання голови відповідної ради.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20" w:name="n21"/>
      <w:bookmarkEnd w:id="20"/>
      <w:r w:rsidRPr="003F6F72">
        <w:rPr>
          <w:lang w:val="uk" w:eastAsia="uk"/>
        </w:rPr>
        <w:t>Повноваження заступника голови обласної, районної рад</w:t>
      </w:r>
      <w:r w:rsidRPr="003F6F72">
        <w:rPr>
          <w:lang w:val="uk" w:eastAsia="uk"/>
        </w:rPr>
        <w:t>и, обраного відповідно до абзацу першого цієї частини, припиняються без припинення повноважень депутата ради, а відповідна особа звільняється з посади без прийняття рішення обласною, районною радою з дня обрання голови відповідної ради".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21" w:name="n22"/>
      <w:bookmarkEnd w:id="21"/>
      <w:r w:rsidRPr="003F6F72">
        <w:rPr>
          <w:lang w:val="uk" w:eastAsia="uk"/>
        </w:rPr>
        <w:t>У зв’язку з цим ча</w:t>
      </w:r>
      <w:r w:rsidRPr="003F6F72">
        <w:rPr>
          <w:lang w:val="uk" w:eastAsia="uk"/>
        </w:rPr>
        <w:t>стину восьму вважати частиною дев’ятою.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22" w:name="n23"/>
      <w:bookmarkEnd w:id="22"/>
      <w:r w:rsidRPr="003F6F72">
        <w:rPr>
          <w:lang w:val="uk" w:eastAsia="uk"/>
        </w:rPr>
        <w:t xml:space="preserve">2. </w:t>
      </w:r>
      <w:r w:rsidRPr="003F6F72">
        <w:rPr>
          <w:rStyle w:val="arvts96"/>
          <w:color w:val="auto"/>
          <w:lang w:val="uk" w:eastAsia="uk"/>
        </w:rPr>
        <w:t>Пункт 2</w:t>
      </w:r>
      <w:r w:rsidRPr="003F6F72">
        <w:rPr>
          <w:b/>
          <w:bCs/>
          <w:sz w:val="0"/>
          <w:szCs w:val="0"/>
          <w:vertAlign w:val="superscript"/>
          <w:lang w:val="uk" w:eastAsia="uk"/>
        </w:rPr>
        <w:t>-</w:t>
      </w:r>
      <w:r w:rsidRPr="003F6F72">
        <w:rPr>
          <w:rStyle w:val="arvts117"/>
          <w:color w:val="auto"/>
          <w:lang w:val="uk" w:eastAsia="uk"/>
        </w:rPr>
        <w:t>8</w:t>
      </w:r>
      <w:r w:rsidRPr="003F6F72">
        <w:rPr>
          <w:lang w:val="uk" w:eastAsia="uk"/>
        </w:rPr>
        <w:t xml:space="preserve"> розділу XIII "Прикінцеві положення" З</w:t>
      </w:r>
      <w:r w:rsidRPr="003F6F72">
        <w:rPr>
          <w:lang w:val="uk" w:eastAsia="uk"/>
        </w:rPr>
        <w:t>акону України "Про запобігання корупції" (Відомості Верховної Ради України, 2014 р., № 49, ст. 2056; із змінами, внесеними Законом України від 8 липня 2022 року № 2381-IX) викласти в такій редакції: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23" w:name="n24"/>
      <w:bookmarkEnd w:id="23"/>
      <w:r w:rsidRPr="003F6F72">
        <w:rPr>
          <w:lang w:val="uk" w:eastAsia="uk"/>
        </w:rPr>
        <w:t>"2</w:t>
      </w:r>
      <w:r w:rsidRPr="003F6F72">
        <w:rPr>
          <w:rStyle w:val="spanrvts37"/>
          <w:sz w:val="0"/>
          <w:szCs w:val="0"/>
          <w:lang w:val="uk" w:eastAsia="uk"/>
        </w:rPr>
        <w:t>-</w:t>
      </w:r>
      <w:r w:rsidRPr="003F6F72">
        <w:rPr>
          <w:rStyle w:val="spanrvts37"/>
          <w:lang w:val="uk" w:eastAsia="uk"/>
        </w:rPr>
        <w:t>8</w:t>
      </w:r>
      <w:r w:rsidRPr="003F6F72">
        <w:rPr>
          <w:lang w:val="uk" w:eastAsia="uk"/>
        </w:rPr>
        <w:t>. Установити, що на період дії воєнного стану в Украї</w:t>
      </w:r>
      <w:r w:rsidRPr="003F6F72">
        <w:rPr>
          <w:lang w:val="uk" w:eastAsia="uk"/>
        </w:rPr>
        <w:t xml:space="preserve">ні, введеного Указом Президента України "Про введення воєнного стану в Україні" від 24 лютого 2022 року </w:t>
      </w:r>
      <w:r w:rsidRPr="003F6F72">
        <w:rPr>
          <w:rStyle w:val="arvts96"/>
          <w:color w:val="auto"/>
          <w:lang w:val="uk" w:eastAsia="uk"/>
        </w:rPr>
        <w:t>№ 64/2022</w:t>
      </w:r>
      <w:r w:rsidRPr="003F6F72">
        <w:rPr>
          <w:lang w:val="uk" w:eastAsia="uk"/>
        </w:rPr>
        <w:t>, затвердженим Законом України "Про затвердження Указу Президента Украї</w:t>
      </w:r>
      <w:r w:rsidRPr="003F6F72">
        <w:rPr>
          <w:lang w:val="uk" w:eastAsia="uk"/>
        </w:rPr>
        <w:t xml:space="preserve">ни "Про введення воєнного стану в Україні" від 24 лютого 2022 року </w:t>
      </w:r>
      <w:r w:rsidRPr="003F6F72">
        <w:rPr>
          <w:rStyle w:val="arvts96"/>
          <w:color w:val="auto"/>
          <w:lang w:val="uk" w:eastAsia="uk"/>
        </w:rPr>
        <w:t>№ 2102-IX</w:t>
      </w:r>
      <w:r w:rsidRPr="003F6F72">
        <w:rPr>
          <w:lang w:val="uk" w:eastAsia="uk"/>
        </w:rPr>
        <w:t>, обмеження, встановлене пунктом 1 частини першої статті 25 цього Закону, не поширюється на державних службо</w:t>
      </w:r>
      <w:r w:rsidRPr="003F6F72">
        <w:rPr>
          <w:lang w:val="uk" w:eastAsia="uk"/>
        </w:rPr>
        <w:t xml:space="preserve">вців (крім державних службовців </w:t>
      </w:r>
      <w:r w:rsidRPr="003F6F72">
        <w:rPr>
          <w:rStyle w:val="arvts96"/>
          <w:color w:val="auto"/>
          <w:lang w:val="uk" w:eastAsia="uk"/>
        </w:rPr>
        <w:t>категорії "А"</w:t>
      </w:r>
      <w:r w:rsidRPr="003F6F72">
        <w:rPr>
          <w:lang w:val="uk" w:eastAsia="uk"/>
        </w:rPr>
        <w:t>), посадових осіб місцевого самоврядування, якщо такі особи перебувають у відпустці без збереження заробітної плати або у разі прос</w:t>
      </w:r>
      <w:r w:rsidRPr="003F6F72">
        <w:rPr>
          <w:lang w:val="uk" w:eastAsia="uk"/>
        </w:rPr>
        <w:t>тою, або у разі призупинення дії трудового договору, за умови що трудові договори (контракти), цивільно-правові договори про надання послуг або правочини у сфері підприємницької діяльності укладаються з юридичними особами приватного права або фізичними осо</w:t>
      </w:r>
      <w:r w:rsidRPr="003F6F72">
        <w:rPr>
          <w:lang w:val="uk" w:eastAsia="uk"/>
        </w:rPr>
        <w:t>бами - підприємцями, стосовно яких такі державні службовці та посадові особи місцевого самоврядування протягом останнього року не здійснювали повноваження з контролю, нагляду або підготовки чи прийняття відповідних рішень щодо діяльності цих юридичних осіб</w:t>
      </w:r>
      <w:r w:rsidRPr="003F6F72">
        <w:rPr>
          <w:lang w:val="uk" w:eastAsia="uk"/>
        </w:rPr>
        <w:t xml:space="preserve"> або фізичних осіб - підприємців, або зазначені особи призначаються на посади у військових адміністраціях, органах місцевого самоврядування чи в інших юридичних особах публічного права.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24" w:name="n25"/>
      <w:bookmarkEnd w:id="24"/>
      <w:r w:rsidRPr="003F6F72">
        <w:rPr>
          <w:lang w:val="uk" w:eastAsia="uk"/>
        </w:rPr>
        <w:t>Такі особи зобов’язані припинити зайняття іншою оплачуваною (крім викл</w:t>
      </w:r>
      <w:r w:rsidRPr="003F6F72">
        <w:rPr>
          <w:lang w:val="uk" w:eastAsia="uk"/>
        </w:rPr>
        <w:t>адацької, наукової і творчої діяльності, медичної практики, інструкторської та суддівської практики із спорту) чи підприємницькою діяльністю відповідно до частини другої статті 25 цього Закону протягом 30 днів з дня: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25" w:name="n26"/>
      <w:bookmarkEnd w:id="25"/>
      <w:r w:rsidRPr="003F6F72">
        <w:rPr>
          <w:lang w:val="uk" w:eastAsia="uk"/>
        </w:rPr>
        <w:t xml:space="preserve">1) закінчення відпустки без збереження </w:t>
      </w:r>
      <w:r w:rsidRPr="003F6F72">
        <w:rPr>
          <w:lang w:val="uk" w:eastAsia="uk"/>
        </w:rPr>
        <w:t>заробітної плати або припинення простою, або відновлення дії трудового договору;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26" w:name="n27"/>
      <w:bookmarkEnd w:id="26"/>
      <w:r w:rsidRPr="003F6F72">
        <w:rPr>
          <w:lang w:val="uk" w:eastAsia="uk"/>
        </w:rPr>
        <w:t>2) скасування чи припинення воєнного стану в Україні".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27" w:name="n28"/>
      <w:bookmarkEnd w:id="27"/>
      <w:r w:rsidRPr="003F6F72">
        <w:rPr>
          <w:lang w:val="uk" w:eastAsia="uk"/>
        </w:rPr>
        <w:lastRenderedPageBreak/>
        <w:t>II. Прикінцеві та перехідні положення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28" w:name="n29"/>
      <w:bookmarkEnd w:id="28"/>
      <w:r w:rsidRPr="003F6F72">
        <w:rPr>
          <w:lang w:val="uk" w:eastAsia="uk"/>
        </w:rPr>
        <w:t>1. Цей Закон набирає чинності з дня, наступного за днем його опублікування.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29" w:name="n30"/>
      <w:bookmarkEnd w:id="29"/>
      <w:r w:rsidRPr="003F6F72">
        <w:rPr>
          <w:lang w:val="uk" w:eastAsia="uk"/>
        </w:rPr>
        <w:t xml:space="preserve">2. Установити, що положення </w:t>
      </w:r>
      <w:r w:rsidRPr="003F6F72">
        <w:rPr>
          <w:rStyle w:val="arvts96"/>
          <w:color w:val="auto"/>
          <w:lang w:val="uk" w:eastAsia="uk"/>
        </w:rPr>
        <w:t>частини четвертої</w:t>
      </w:r>
      <w:r w:rsidRPr="003F6F72">
        <w:rPr>
          <w:lang w:val="uk" w:eastAsia="uk"/>
        </w:rPr>
        <w:t xml:space="preserve"> статті 12, </w:t>
      </w:r>
      <w:r w:rsidRPr="003F6F72">
        <w:rPr>
          <w:rStyle w:val="arvts96"/>
          <w:color w:val="auto"/>
          <w:lang w:val="uk" w:eastAsia="uk"/>
        </w:rPr>
        <w:t>пункту 59</w:t>
      </w:r>
      <w:r w:rsidRPr="003F6F72">
        <w:rPr>
          <w:lang w:val="uk" w:eastAsia="uk"/>
        </w:rPr>
        <w:t xml:space="preserve"> </w:t>
      </w:r>
      <w:r w:rsidRPr="003F6F72">
        <w:rPr>
          <w:lang w:val="uk" w:eastAsia="uk"/>
        </w:rPr>
        <w:t xml:space="preserve">частини першої статті 26, підпункту 1 пункту "а" </w:t>
      </w:r>
      <w:r w:rsidRPr="003F6F72">
        <w:rPr>
          <w:rStyle w:val="arvts96"/>
          <w:color w:val="auto"/>
          <w:lang w:val="uk" w:eastAsia="uk"/>
        </w:rPr>
        <w:t>частини першої</w:t>
      </w:r>
      <w:r w:rsidRPr="003F6F72">
        <w:rPr>
          <w:lang w:val="uk" w:eastAsia="uk"/>
        </w:rPr>
        <w:t xml:space="preserve"> статті 36 Закону України "Про місцеве самоврядування в Україні", </w:t>
      </w:r>
      <w:r w:rsidRPr="003F6F72">
        <w:rPr>
          <w:rStyle w:val="arvts96"/>
          <w:color w:val="auto"/>
          <w:lang w:val="uk" w:eastAsia="uk"/>
        </w:rPr>
        <w:t>пункту 2</w:t>
      </w:r>
      <w:r w:rsidRPr="003F6F72">
        <w:rPr>
          <w:b/>
          <w:bCs/>
          <w:sz w:val="0"/>
          <w:szCs w:val="0"/>
          <w:vertAlign w:val="superscript"/>
          <w:lang w:val="uk" w:eastAsia="uk"/>
        </w:rPr>
        <w:t>-</w:t>
      </w:r>
      <w:r w:rsidRPr="003F6F72">
        <w:rPr>
          <w:rStyle w:val="arvts117"/>
          <w:color w:val="auto"/>
          <w:lang w:val="uk" w:eastAsia="uk"/>
        </w:rPr>
        <w:t>8</w:t>
      </w:r>
      <w:r w:rsidRPr="003F6F72">
        <w:rPr>
          <w:lang w:val="uk" w:eastAsia="uk"/>
        </w:rPr>
        <w:t xml:space="preserve"> розділу XIII "Прикінцеві положення" Закону України "Про запобігання корупції" в редакції цього Закону поширюютьс</w:t>
      </w:r>
      <w:r w:rsidRPr="003F6F72">
        <w:rPr>
          <w:lang w:val="uk" w:eastAsia="uk"/>
        </w:rPr>
        <w:t xml:space="preserve">я на правовідносини, що виникли у період дії воєнного стану, введеного Указом Президента України "Про введення воєнного стану в Україні" від 24 лютого 2022 року </w:t>
      </w:r>
      <w:r w:rsidRPr="003F6F72">
        <w:rPr>
          <w:rStyle w:val="arvts96"/>
          <w:color w:val="auto"/>
          <w:lang w:val="uk" w:eastAsia="uk"/>
        </w:rPr>
        <w:t>№ 64/2022</w:t>
      </w:r>
      <w:r w:rsidRPr="003F6F72">
        <w:rPr>
          <w:lang w:val="uk" w:eastAsia="uk"/>
        </w:rPr>
        <w:t>, затвердженим</w:t>
      </w:r>
      <w:r w:rsidRPr="003F6F72">
        <w:rPr>
          <w:lang w:val="uk" w:eastAsia="uk"/>
        </w:rPr>
        <w:t xml:space="preserve"> Законом України "Про затвердження Указу Президента України "Про введення воєнного стану в Україні" від 24 лютого 2022 року </w:t>
      </w:r>
      <w:r w:rsidRPr="003F6F72">
        <w:rPr>
          <w:rStyle w:val="arvts96"/>
          <w:color w:val="auto"/>
          <w:lang w:val="uk" w:eastAsia="uk"/>
        </w:rPr>
        <w:t>№ 2102-IX</w:t>
      </w:r>
      <w:r w:rsidRPr="003F6F72">
        <w:rPr>
          <w:lang w:val="uk" w:eastAsia="uk"/>
        </w:rPr>
        <w:t>, до дня набрання чинності цим Законом.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30" w:name="n31"/>
      <w:bookmarkEnd w:id="30"/>
      <w:r w:rsidRPr="003F6F72">
        <w:rPr>
          <w:lang w:val="uk" w:eastAsia="uk"/>
        </w:rPr>
        <w:t>3. Кабінету</w:t>
      </w:r>
      <w:r w:rsidRPr="003F6F72">
        <w:rPr>
          <w:lang w:val="uk" w:eastAsia="uk"/>
        </w:rPr>
        <w:t xml:space="preserve"> Міністрів України у місячний строк з дня, наступного за днем опублікування цього Закону: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31" w:name="n32"/>
      <w:bookmarkEnd w:id="31"/>
      <w:r w:rsidRPr="003F6F72">
        <w:rPr>
          <w:lang w:val="uk" w:eastAsia="uk"/>
        </w:rPr>
        <w:t>забезпечити прийняття нормативно-правових актів, необхідних для реалізації цього Закону;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32" w:name="n33"/>
      <w:bookmarkEnd w:id="32"/>
      <w:r w:rsidRPr="003F6F72">
        <w:rPr>
          <w:lang w:val="uk" w:eastAsia="uk"/>
        </w:rPr>
        <w:t>привести свої нормативно-правові акти у відповідність із цим Законом;</w:t>
      </w:r>
    </w:p>
    <w:p w:rsidR="00AF1161" w:rsidRPr="003F6F72" w:rsidRDefault="00EC715F">
      <w:pPr>
        <w:pStyle w:val="rvps2"/>
        <w:spacing w:after="150"/>
        <w:rPr>
          <w:lang w:val="uk" w:eastAsia="uk"/>
        </w:rPr>
      </w:pPr>
      <w:bookmarkStart w:id="33" w:name="n34"/>
      <w:bookmarkEnd w:id="33"/>
      <w:r w:rsidRPr="003F6F72">
        <w:rPr>
          <w:lang w:val="uk" w:eastAsia="uk"/>
        </w:rPr>
        <w:t>забезпе</w:t>
      </w:r>
      <w:r w:rsidRPr="003F6F72">
        <w:rPr>
          <w:lang w:val="uk" w:eastAsia="uk"/>
        </w:rPr>
        <w:t>чити приведення міністерствами та іншими центральними органами виконавчої влади їх нормативно-правових актів у відповідність із цим Законом.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07"/>
        <w:gridCol w:w="6782"/>
      </w:tblGrid>
      <w:tr w:rsidR="003F6F72" w:rsidRPr="003F6F72"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1161" w:rsidRPr="003F6F72" w:rsidRDefault="00EC715F">
            <w:pPr>
              <w:pStyle w:val="rvps4"/>
              <w:spacing w:before="300" w:after="150"/>
              <w:rPr>
                <w:lang w:val="uk" w:eastAsia="uk"/>
              </w:rPr>
            </w:pPr>
            <w:bookmarkStart w:id="34" w:name="n35"/>
            <w:bookmarkEnd w:id="34"/>
            <w:r w:rsidRPr="003F6F72">
              <w:rPr>
                <w:rStyle w:val="spanrvts44"/>
                <w:lang w:val="uk" w:eastAsia="uk"/>
              </w:rPr>
              <w:t>Президент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1161" w:rsidRPr="003F6F72" w:rsidRDefault="00EC715F">
            <w:pPr>
              <w:pStyle w:val="rvps15"/>
              <w:spacing w:before="300"/>
              <w:rPr>
                <w:lang w:val="uk" w:eastAsia="uk"/>
              </w:rPr>
            </w:pPr>
            <w:r w:rsidRPr="003F6F72">
              <w:rPr>
                <w:rStyle w:val="spanrvts44"/>
                <w:lang w:val="uk" w:eastAsia="uk"/>
              </w:rPr>
              <w:t>В. ЗЕЛЕНСЬКИЙ</w:t>
            </w:r>
          </w:p>
        </w:tc>
      </w:tr>
      <w:tr w:rsidR="003F6F72" w:rsidRPr="003F6F72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1161" w:rsidRPr="003F6F72" w:rsidRDefault="00EC715F">
            <w:pPr>
              <w:pStyle w:val="rvps4"/>
              <w:spacing w:before="300" w:after="150"/>
              <w:rPr>
                <w:lang w:val="uk" w:eastAsia="uk"/>
              </w:rPr>
            </w:pPr>
            <w:r w:rsidRPr="003F6F72">
              <w:rPr>
                <w:rStyle w:val="spanrvts44"/>
                <w:lang w:val="uk" w:eastAsia="uk"/>
              </w:rPr>
              <w:t xml:space="preserve">м. Київ </w:t>
            </w:r>
            <w:r w:rsidRPr="003F6F72">
              <w:rPr>
                <w:rStyle w:val="spanrvts44"/>
                <w:lang w:val="uk" w:eastAsia="uk"/>
              </w:rPr>
              <w:br/>
              <w:t xml:space="preserve">18 червня 2024 року </w:t>
            </w:r>
            <w:r w:rsidRPr="003F6F72">
              <w:rPr>
                <w:rStyle w:val="spanrvts44"/>
                <w:lang w:val="uk" w:eastAsia="uk"/>
              </w:rPr>
              <w:br/>
              <w:t>№ 3812-IX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161" w:rsidRPr="003F6F72" w:rsidRDefault="00AF1161">
            <w:pPr>
              <w:pStyle w:val="rvps15"/>
              <w:spacing w:before="300"/>
              <w:rPr>
                <w:lang w:val="uk" w:eastAsia="uk"/>
              </w:rPr>
            </w:pPr>
          </w:p>
        </w:tc>
      </w:tr>
    </w:tbl>
    <w:p w:rsidR="00AF1161" w:rsidRPr="003F6F72" w:rsidRDefault="00AF1161">
      <w:pPr>
        <w:pStyle w:val="stamp"/>
        <w:rPr>
          <w:lang w:val="uk" w:eastAsia="uk"/>
        </w:rPr>
      </w:pPr>
    </w:p>
    <w:p w:rsidR="00AF1161" w:rsidRPr="003F6F72" w:rsidRDefault="00EC715F">
      <w:pPr>
        <w:rPr>
          <w:lang w:val="uk" w:eastAsia="uk"/>
        </w:rPr>
      </w:pPr>
      <w:r w:rsidRPr="003F6F72">
        <w:rPr>
          <w:lang w:val="uk" w:eastAsia="uk"/>
        </w:rPr>
        <w:br/>
      </w:r>
      <w:r w:rsidRPr="003F6F72">
        <w:pict>
          <v:rect id="_x0000_i1025" style="width:468pt;height:0" o:hralign="center" o:hrstd="t" o:hrnoshade="t" o:hr="t" fillcolor="gray" stroked="f">
            <v:path strokeok="f"/>
          </v:rect>
        </w:pict>
      </w:r>
      <w:bookmarkEnd w:id="1"/>
    </w:p>
    <w:sectPr w:rsidR="00AF1161" w:rsidRPr="003F6F7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C9E4B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4E8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BE0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D64F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1449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9803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F4AF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A677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262F4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AF1161"/>
    <w:rsid w:val="003F6F72"/>
    <w:rsid w:val="007C1E49"/>
    <w:rsid w:val="00AF1161"/>
    <w:rsid w:val="00EC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78">
    <w:name w:val="span_rvts78"/>
    <w:basedOn w:val="a0"/>
    <w:rPr>
      <w:rFonts w:ascii="Times New Roman" w:eastAsia="Times New Roman" w:hAnsi="Times New Roman" w:cs="Times New Roman"/>
      <w:b/>
      <w:bCs/>
      <w:i/>
      <w:iCs/>
      <w:spacing w:val="60"/>
      <w:sz w:val="40"/>
      <w:szCs w:val="40"/>
    </w:rPr>
  </w:style>
  <w:style w:type="table" w:customStyle="1" w:styleId="articletable">
    <w:name w:val="article_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pPr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37">
    <w:name w:val="span_rvts37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arvts117">
    <w:name w:val="a_rvts117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24"/>
      <w:szCs w:val="24"/>
      <w:vertAlign w:val="superscript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stamp">
    <w:name w:val="stamp"/>
    <w:basedOn w:val="a"/>
  </w:style>
  <w:style w:type="paragraph" w:styleId="a3">
    <w:name w:val="Balloon Text"/>
    <w:basedOn w:val="a"/>
    <w:link w:val="a4"/>
    <w:uiPriority w:val="99"/>
    <w:semiHidden/>
    <w:unhideWhenUsed/>
    <w:rsid w:val="003F6F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деяких законів України щодо розширення повноважень органів місцевого самоврядування з підтримки сектору безпе... | від 18.06.2024 № 3812-IX</dc:title>
  <cp:lastModifiedBy>subscribe18</cp:lastModifiedBy>
  <cp:revision>4</cp:revision>
  <dcterms:created xsi:type="dcterms:W3CDTF">2026-06-03T07:57:00Z</dcterms:created>
  <dcterms:modified xsi:type="dcterms:W3CDTF">2026-06-03T08:01:00Z</dcterms:modified>
</cp:coreProperties>
</file>