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rticletable"/>
        <w:tblW w:w="5000" w:type="pct"/>
        <w:jc w:val="center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9689"/>
      </w:tblGrid>
      <w:tr w:rsidR="00D740B0" w:rsidRPr="00D740B0">
        <w:trPr>
          <w:jc w:val="center"/>
        </w:trPr>
        <w:tc>
          <w:tcPr>
            <w:tcW w:w="50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16E60" w:rsidRPr="00D740B0" w:rsidRDefault="00D740B0">
            <w:pPr>
              <w:pStyle w:val="rvps7"/>
              <w:spacing w:before="150" w:after="150"/>
              <w:ind w:left="450" w:right="450"/>
              <w:rPr>
                <w:lang w:val="uk" w:eastAsia="uk"/>
              </w:rPr>
            </w:pPr>
            <w:bookmarkStart w:id="0" w:name="n2"/>
            <w:bookmarkEnd w:id="0"/>
            <w:r w:rsidRPr="00D740B0">
              <w:rPr>
                <w:noProof/>
                <w:lang w:val="ru-RU" w:eastAsia="ru-RU"/>
              </w:rPr>
              <w:drawing>
                <wp:inline distT="0" distB="0" distL="0" distR="0" wp14:anchorId="5A085C1A" wp14:editId="0DC24A75">
                  <wp:extent cx="571500" cy="762000"/>
                  <wp:effectExtent l="0" t="0" r="0" b="0"/>
                  <wp:docPr id="100001" name="Рисунок 1000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1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" cy="76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740B0" w:rsidRPr="00D740B0">
        <w:trPr>
          <w:jc w:val="center"/>
        </w:trPr>
        <w:tc>
          <w:tcPr>
            <w:tcW w:w="50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16E60" w:rsidRPr="00D740B0" w:rsidRDefault="00D740B0">
            <w:pPr>
              <w:pStyle w:val="rvps17"/>
              <w:spacing w:before="300"/>
              <w:ind w:left="450" w:right="450"/>
              <w:rPr>
                <w:lang w:val="uk" w:eastAsia="uk"/>
              </w:rPr>
            </w:pPr>
            <w:r w:rsidRPr="00D740B0">
              <w:rPr>
                <w:rStyle w:val="spanrvts23"/>
                <w:lang w:val="uk" w:eastAsia="uk"/>
              </w:rPr>
              <w:t>КАБІНЕТ МІНІСТРІВ УКРАЇНИ</w:t>
            </w:r>
            <w:r w:rsidRPr="00D740B0">
              <w:rPr>
                <w:lang w:val="uk" w:eastAsia="uk"/>
              </w:rPr>
              <w:t xml:space="preserve"> </w:t>
            </w:r>
            <w:r w:rsidRPr="00D740B0">
              <w:rPr>
                <w:lang w:val="uk" w:eastAsia="uk"/>
              </w:rPr>
              <w:br/>
            </w:r>
            <w:r w:rsidRPr="00D740B0">
              <w:rPr>
                <w:rStyle w:val="spanrvts64"/>
                <w:lang w:val="uk" w:eastAsia="uk"/>
              </w:rPr>
              <w:t>ПОСТАНОВА</w:t>
            </w:r>
          </w:p>
        </w:tc>
      </w:tr>
      <w:tr w:rsidR="00D740B0" w:rsidRPr="00D740B0">
        <w:trPr>
          <w:jc w:val="center"/>
        </w:trPr>
        <w:tc>
          <w:tcPr>
            <w:tcW w:w="50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16E60" w:rsidRPr="00D740B0" w:rsidRDefault="00D740B0">
            <w:pPr>
              <w:pStyle w:val="rvps7"/>
              <w:spacing w:before="150" w:after="150"/>
              <w:ind w:left="450" w:right="450"/>
              <w:rPr>
                <w:lang w:val="uk" w:eastAsia="uk"/>
              </w:rPr>
            </w:pPr>
            <w:r w:rsidRPr="00D740B0">
              <w:rPr>
                <w:rStyle w:val="spanrvts9"/>
                <w:lang w:val="uk" w:eastAsia="uk"/>
              </w:rPr>
              <w:t xml:space="preserve">від 17 вересня 2026 р. № 1135 </w:t>
            </w:r>
            <w:r w:rsidRPr="00D740B0">
              <w:rPr>
                <w:rStyle w:val="spanrvts9"/>
                <w:lang w:val="uk" w:eastAsia="uk"/>
              </w:rPr>
              <w:br/>
              <w:t>Київ</w:t>
            </w:r>
          </w:p>
        </w:tc>
      </w:tr>
    </w:tbl>
    <w:p w:rsidR="00D16E60" w:rsidRPr="00D740B0" w:rsidRDefault="00D740B0">
      <w:pPr>
        <w:pStyle w:val="rvps6"/>
        <w:spacing w:before="300" w:after="450"/>
        <w:ind w:left="450" w:right="450"/>
        <w:rPr>
          <w:lang w:val="uk" w:eastAsia="uk"/>
        </w:rPr>
      </w:pPr>
      <w:bookmarkStart w:id="1" w:name="n3"/>
      <w:bookmarkEnd w:id="1"/>
      <w:r w:rsidRPr="00D740B0">
        <w:rPr>
          <w:rStyle w:val="spanrvts23"/>
          <w:lang w:val="uk" w:eastAsia="uk"/>
        </w:rPr>
        <w:t>Про внесення змін до постанови Кабінету Міністрів України від 30 листопада 2016 р. № 929</w:t>
      </w:r>
    </w:p>
    <w:p w:rsidR="00D16E60" w:rsidRPr="00D740B0" w:rsidRDefault="00D740B0">
      <w:pPr>
        <w:pStyle w:val="rvps2"/>
        <w:spacing w:after="150"/>
        <w:rPr>
          <w:lang w:val="uk" w:eastAsia="uk"/>
        </w:rPr>
      </w:pPr>
      <w:bookmarkStart w:id="2" w:name="n4"/>
      <w:bookmarkEnd w:id="2"/>
      <w:r w:rsidRPr="00D740B0">
        <w:rPr>
          <w:lang w:val="uk" w:eastAsia="uk"/>
        </w:rPr>
        <w:t xml:space="preserve">Кабінет Міністрів України </w:t>
      </w:r>
      <w:r w:rsidRPr="00D740B0">
        <w:rPr>
          <w:rStyle w:val="spanrvts52"/>
          <w:lang w:val="uk" w:eastAsia="uk"/>
        </w:rPr>
        <w:t>постановляє:</w:t>
      </w:r>
    </w:p>
    <w:p w:rsidR="00D16E60" w:rsidRPr="00D740B0" w:rsidRDefault="00D740B0">
      <w:pPr>
        <w:pStyle w:val="rvps2"/>
        <w:spacing w:after="150"/>
        <w:rPr>
          <w:lang w:val="uk" w:eastAsia="uk"/>
        </w:rPr>
      </w:pPr>
      <w:bookmarkStart w:id="3" w:name="n5"/>
      <w:bookmarkEnd w:id="3"/>
      <w:r w:rsidRPr="00D740B0">
        <w:rPr>
          <w:lang w:val="uk" w:eastAsia="uk"/>
        </w:rPr>
        <w:t>Внести до постанови Кабінету Міністрів України від 30 л</w:t>
      </w:r>
      <w:bookmarkStart w:id="4" w:name="_GoBack"/>
      <w:bookmarkEnd w:id="4"/>
      <w:r w:rsidRPr="00D740B0">
        <w:rPr>
          <w:lang w:val="uk" w:eastAsia="uk"/>
        </w:rPr>
        <w:t xml:space="preserve">истопада 2016 р. </w:t>
      </w:r>
      <w:r w:rsidRPr="00D740B0">
        <w:rPr>
          <w:rStyle w:val="arvts96"/>
          <w:color w:val="auto"/>
          <w:lang w:val="uk" w:eastAsia="uk"/>
        </w:rPr>
        <w:t>№ 929</w:t>
      </w:r>
      <w:r w:rsidRPr="00D740B0">
        <w:rPr>
          <w:lang w:val="uk" w:eastAsia="uk"/>
        </w:rPr>
        <w:t xml:space="preserve"> “Про затвердження Ліцензійних умов провадження господарської діяльності з виробництва лікарських з</w:t>
      </w:r>
      <w:r w:rsidRPr="00D740B0">
        <w:rPr>
          <w:lang w:val="uk" w:eastAsia="uk"/>
        </w:rPr>
        <w:t>асобів, оптової та роздрібної торгівлі лікарськими засобами, імпорту лікарських засобів (крім активних фармацевтичних інгредієнтів)” (Офіційний вісник України, 2016 р., № 99, ст. 3217; 2022 р., № 35, ст. 1904, 2026 р., № 5, ст. 409, № 7, ст. 596, № 23, ст.</w:t>
      </w:r>
      <w:r w:rsidRPr="00D740B0">
        <w:rPr>
          <w:lang w:val="uk" w:eastAsia="uk"/>
        </w:rPr>
        <w:t xml:space="preserve"> 1653) зміни, що </w:t>
      </w:r>
      <w:r w:rsidRPr="00D740B0">
        <w:rPr>
          <w:rStyle w:val="arvts99"/>
          <w:color w:val="auto"/>
          <w:lang w:val="uk" w:eastAsia="uk"/>
        </w:rPr>
        <w:t>додаються</w:t>
      </w:r>
      <w:r w:rsidRPr="00D740B0">
        <w:rPr>
          <w:lang w:val="uk" w:eastAsia="uk"/>
        </w:rPr>
        <w:t>.</w:t>
      </w:r>
    </w:p>
    <w:tbl>
      <w:tblPr>
        <w:tblStyle w:val="articletable"/>
        <w:tblW w:w="5000" w:type="pct"/>
        <w:jc w:val="center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2907"/>
        <w:gridCol w:w="6782"/>
      </w:tblGrid>
      <w:tr w:rsidR="00D740B0" w:rsidRPr="00D740B0">
        <w:trPr>
          <w:jc w:val="center"/>
        </w:trPr>
        <w:tc>
          <w:tcPr>
            <w:tcW w:w="15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16E60" w:rsidRPr="00D740B0" w:rsidRDefault="00D740B0">
            <w:pPr>
              <w:pStyle w:val="rvps4"/>
              <w:spacing w:before="300" w:after="150"/>
              <w:rPr>
                <w:lang w:val="uk" w:eastAsia="uk"/>
              </w:rPr>
            </w:pPr>
            <w:bookmarkStart w:id="5" w:name="n6"/>
            <w:bookmarkEnd w:id="5"/>
            <w:r w:rsidRPr="00D740B0">
              <w:rPr>
                <w:rStyle w:val="spanrvts44"/>
                <w:lang w:val="uk" w:eastAsia="uk"/>
              </w:rPr>
              <w:t>Прем'єр-міністр України</w:t>
            </w:r>
          </w:p>
        </w:tc>
        <w:tc>
          <w:tcPr>
            <w:tcW w:w="35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16E60" w:rsidRPr="00D740B0" w:rsidRDefault="00D740B0">
            <w:pPr>
              <w:pStyle w:val="rvps15"/>
              <w:spacing w:before="300"/>
              <w:rPr>
                <w:lang w:val="uk" w:eastAsia="uk"/>
              </w:rPr>
            </w:pPr>
            <w:r w:rsidRPr="00D740B0">
              <w:rPr>
                <w:rStyle w:val="spanrvts44"/>
                <w:lang w:val="uk" w:eastAsia="uk"/>
              </w:rPr>
              <w:t>С. КОРЕЦЬКИЙ</w:t>
            </w:r>
          </w:p>
        </w:tc>
      </w:tr>
      <w:tr w:rsidR="00D740B0" w:rsidRPr="00D740B0">
        <w:trPr>
          <w:jc w:val="center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16E60" w:rsidRPr="00D740B0" w:rsidRDefault="00D740B0">
            <w:pPr>
              <w:pStyle w:val="rvps4"/>
              <w:spacing w:before="300" w:after="150"/>
              <w:rPr>
                <w:lang w:val="uk" w:eastAsia="uk"/>
              </w:rPr>
            </w:pPr>
            <w:r w:rsidRPr="00D740B0">
              <w:rPr>
                <w:rStyle w:val="spanrvts44"/>
                <w:lang w:val="uk" w:eastAsia="uk"/>
              </w:rPr>
              <w:t>Інд. 26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16E60" w:rsidRPr="00D740B0" w:rsidRDefault="00D16E60">
            <w:pPr>
              <w:pStyle w:val="rvps15"/>
              <w:spacing w:before="300"/>
              <w:rPr>
                <w:lang w:val="uk" w:eastAsia="uk"/>
              </w:rPr>
            </w:pPr>
          </w:p>
        </w:tc>
      </w:tr>
    </w:tbl>
    <w:p w:rsidR="00D16E60" w:rsidRPr="00D740B0" w:rsidRDefault="00D740B0">
      <w:pPr>
        <w:pStyle w:val="break"/>
        <w:spacing w:after="150"/>
        <w:jc w:val="both"/>
        <w:rPr>
          <w:lang w:val="uk" w:eastAsia="uk"/>
        </w:rPr>
      </w:pPr>
      <w:r w:rsidRPr="00D740B0">
        <w:lastRenderedPageBreak/>
        <w:pict>
          <v:rect id="_x0000_i1025" style="width:0;height:.75pt" o:hrpct="0" o:hrstd="t" o:hr="t" fillcolor="gray" stroked="f">
            <v:path strokeok="f"/>
          </v:rect>
        </w:pict>
      </w:r>
      <w:bookmarkStart w:id="6" w:name="n36"/>
      <w:bookmarkEnd w:id="6"/>
    </w:p>
    <w:tbl>
      <w:tblPr>
        <w:tblStyle w:val="articletable"/>
        <w:tblW w:w="5000" w:type="pct"/>
        <w:jc w:val="center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3876"/>
        <w:gridCol w:w="5813"/>
      </w:tblGrid>
      <w:tr w:rsidR="00D740B0" w:rsidRPr="00D740B0">
        <w:trPr>
          <w:jc w:val="center"/>
        </w:trPr>
        <w:tc>
          <w:tcPr>
            <w:tcW w:w="200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D16E60" w:rsidRPr="00D740B0" w:rsidRDefault="00D16E60">
            <w:pPr>
              <w:pStyle w:val="rvps14"/>
              <w:spacing w:before="150" w:after="150"/>
              <w:rPr>
                <w:lang w:val="uk" w:eastAsia="uk"/>
              </w:rPr>
            </w:pPr>
            <w:bookmarkStart w:id="7" w:name="n7"/>
            <w:bookmarkEnd w:id="7"/>
          </w:p>
        </w:tc>
        <w:tc>
          <w:tcPr>
            <w:tcW w:w="30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16E60" w:rsidRPr="00D740B0" w:rsidRDefault="00D740B0">
            <w:pPr>
              <w:pStyle w:val="rvps12"/>
              <w:spacing w:before="150" w:after="150"/>
              <w:rPr>
                <w:lang w:val="uk" w:eastAsia="uk"/>
              </w:rPr>
            </w:pPr>
            <w:r w:rsidRPr="00D740B0">
              <w:rPr>
                <w:rStyle w:val="spanrvts9"/>
                <w:lang w:val="uk" w:eastAsia="uk"/>
              </w:rPr>
              <w:t xml:space="preserve">ЗАТВЕРДЖЕНО </w:t>
            </w:r>
            <w:r w:rsidRPr="00D740B0">
              <w:rPr>
                <w:rStyle w:val="spanrvts9"/>
                <w:lang w:val="uk" w:eastAsia="uk"/>
              </w:rPr>
              <w:br/>
              <w:t xml:space="preserve">постановою Кабінету Міністрів України </w:t>
            </w:r>
            <w:r w:rsidRPr="00D740B0">
              <w:rPr>
                <w:rStyle w:val="spanrvts9"/>
                <w:lang w:val="uk" w:eastAsia="uk"/>
              </w:rPr>
              <w:br/>
              <w:t>від 17 вересня 2026 р. № 1135</w:t>
            </w:r>
          </w:p>
        </w:tc>
      </w:tr>
    </w:tbl>
    <w:p w:rsidR="00D16E60" w:rsidRPr="00D740B0" w:rsidRDefault="00D740B0">
      <w:pPr>
        <w:pStyle w:val="rvps6"/>
        <w:spacing w:before="300" w:after="450"/>
        <w:ind w:left="450" w:right="450"/>
        <w:rPr>
          <w:lang w:val="uk" w:eastAsia="uk"/>
        </w:rPr>
      </w:pPr>
      <w:bookmarkStart w:id="8" w:name="n8"/>
      <w:bookmarkEnd w:id="8"/>
      <w:r w:rsidRPr="00D740B0">
        <w:rPr>
          <w:rStyle w:val="spanrvts23"/>
          <w:lang w:val="uk" w:eastAsia="uk"/>
        </w:rPr>
        <w:t xml:space="preserve">ЗМІНИ, </w:t>
      </w:r>
      <w:r w:rsidRPr="00D740B0">
        <w:rPr>
          <w:rStyle w:val="spanrvts23"/>
          <w:lang w:val="uk" w:eastAsia="uk"/>
        </w:rPr>
        <w:br/>
      </w:r>
      <w:r w:rsidRPr="00D740B0">
        <w:rPr>
          <w:rStyle w:val="spanrvts23"/>
          <w:lang w:val="uk" w:eastAsia="uk"/>
        </w:rPr>
        <w:t xml:space="preserve">що вносяться до постанови Кабінету Міністрів України від 30 листопада 2016 р. </w:t>
      </w:r>
      <w:r w:rsidRPr="00D740B0">
        <w:rPr>
          <w:rStyle w:val="arvts105"/>
          <w:color w:val="auto"/>
          <w:lang w:val="uk" w:eastAsia="uk"/>
        </w:rPr>
        <w:t>№ 929</w:t>
      </w:r>
    </w:p>
    <w:p w:rsidR="00D16E60" w:rsidRPr="00D740B0" w:rsidRDefault="00D740B0">
      <w:pPr>
        <w:pStyle w:val="rvps2"/>
        <w:spacing w:after="150"/>
        <w:rPr>
          <w:lang w:val="uk" w:eastAsia="uk"/>
        </w:rPr>
      </w:pPr>
      <w:bookmarkStart w:id="9" w:name="n9"/>
      <w:bookmarkEnd w:id="9"/>
      <w:r w:rsidRPr="00D740B0">
        <w:rPr>
          <w:lang w:val="uk" w:eastAsia="uk"/>
        </w:rPr>
        <w:t xml:space="preserve">1. </w:t>
      </w:r>
      <w:r w:rsidRPr="00D740B0">
        <w:rPr>
          <w:rStyle w:val="arvts96"/>
          <w:color w:val="auto"/>
          <w:lang w:val="uk" w:eastAsia="uk"/>
        </w:rPr>
        <w:t>Пункт 2</w:t>
      </w:r>
      <w:r w:rsidRPr="00D740B0">
        <w:rPr>
          <w:b/>
          <w:bCs/>
          <w:sz w:val="0"/>
          <w:szCs w:val="0"/>
          <w:vertAlign w:val="superscript"/>
          <w:lang w:val="uk" w:eastAsia="uk"/>
        </w:rPr>
        <w:t>-</w:t>
      </w:r>
      <w:r w:rsidRPr="00D740B0">
        <w:rPr>
          <w:rStyle w:val="arvts117"/>
          <w:color w:val="auto"/>
          <w:lang w:val="uk" w:eastAsia="uk"/>
        </w:rPr>
        <w:t>1</w:t>
      </w:r>
      <w:r w:rsidRPr="00D740B0">
        <w:rPr>
          <w:rStyle w:val="spanrvts37"/>
          <w:lang w:val="uk" w:eastAsia="uk"/>
        </w:rPr>
        <w:t xml:space="preserve"> </w:t>
      </w:r>
      <w:r w:rsidRPr="00D740B0">
        <w:rPr>
          <w:lang w:val="uk" w:eastAsia="uk"/>
        </w:rPr>
        <w:t>постанови доповнити абзацом такого змісту:</w:t>
      </w:r>
      <w:r w:rsidRPr="00D740B0">
        <w:rPr>
          <w:rStyle w:val="spanrvts37"/>
          <w:lang w:val="uk" w:eastAsia="uk"/>
        </w:rPr>
        <w:t>-</w:t>
      </w:r>
    </w:p>
    <w:p w:rsidR="00D16E60" w:rsidRPr="00D740B0" w:rsidRDefault="00D740B0">
      <w:pPr>
        <w:pStyle w:val="rvps2"/>
        <w:spacing w:after="150"/>
        <w:rPr>
          <w:lang w:val="uk" w:eastAsia="uk"/>
        </w:rPr>
      </w:pPr>
      <w:bookmarkStart w:id="10" w:name="n10"/>
      <w:bookmarkEnd w:id="10"/>
      <w:r w:rsidRPr="00D740B0">
        <w:rPr>
          <w:lang w:val="uk" w:eastAsia="uk"/>
        </w:rPr>
        <w:t xml:space="preserve">“проведення перевірки </w:t>
      </w:r>
      <w:r w:rsidRPr="00D740B0">
        <w:rPr>
          <w:lang w:val="uk" w:eastAsia="uk"/>
        </w:rPr>
        <w:t xml:space="preserve">відповідності матеріально-технічної бази та кваліфікації персоналу перед видачею ліцензії на провадження господарської діяльності з роздрібної торгівлі лікарськими засобами у період правового режиму воєнного стану в Україні та протягом трьох місяців з дня </w:t>
      </w:r>
      <w:r w:rsidRPr="00D740B0">
        <w:rPr>
          <w:lang w:val="uk" w:eastAsia="uk"/>
        </w:rPr>
        <w:t>його припинення чи скасування здійснюється за кожним місцем провадження діяльності шляхом опрацювання поданих здобувачем ліцензії або ліцензіатом (у разі розширення провадження виду господарської діяльності) документів, які підтверджують відповідність мате</w:t>
      </w:r>
      <w:r w:rsidRPr="00D740B0">
        <w:rPr>
          <w:lang w:val="uk" w:eastAsia="uk"/>
        </w:rPr>
        <w:t>ріально-технічної бази та кваліфікації персоналу встановленим вимогам та заявленим у поданих здобувачем ліцензії або ліцензіатом документах для отримання ліцензії характеристикам.”.</w:t>
      </w:r>
    </w:p>
    <w:p w:rsidR="00D16E60" w:rsidRPr="00D740B0" w:rsidRDefault="00D740B0">
      <w:pPr>
        <w:pStyle w:val="rvps2"/>
        <w:spacing w:after="150"/>
        <w:rPr>
          <w:lang w:val="uk" w:eastAsia="uk"/>
        </w:rPr>
      </w:pPr>
      <w:bookmarkStart w:id="11" w:name="n11"/>
      <w:bookmarkEnd w:id="11"/>
      <w:r w:rsidRPr="00D740B0">
        <w:rPr>
          <w:lang w:val="uk" w:eastAsia="uk"/>
        </w:rPr>
        <w:t xml:space="preserve">2. У </w:t>
      </w:r>
      <w:r w:rsidRPr="00D740B0">
        <w:rPr>
          <w:rStyle w:val="arvts96"/>
          <w:color w:val="auto"/>
          <w:lang w:val="uk" w:eastAsia="uk"/>
        </w:rPr>
        <w:t>Ліцензійних умовах провадження господарської діяльності з виробництва лікарських засобів, оптової та роздрібної торгівлі лікарськими засобами, імпорту лікарських засобів (крім активних фармацевтичних інгредієнтів)</w:t>
      </w:r>
      <w:r w:rsidRPr="00D740B0">
        <w:rPr>
          <w:lang w:val="uk" w:eastAsia="uk"/>
        </w:rPr>
        <w:t>, затверджених зазначен</w:t>
      </w:r>
      <w:r w:rsidRPr="00D740B0">
        <w:rPr>
          <w:lang w:val="uk" w:eastAsia="uk"/>
        </w:rPr>
        <w:t>ою постановою:</w:t>
      </w:r>
    </w:p>
    <w:p w:rsidR="00D16E60" w:rsidRPr="00D740B0" w:rsidRDefault="00D740B0">
      <w:pPr>
        <w:pStyle w:val="rvps2"/>
        <w:spacing w:after="150"/>
        <w:rPr>
          <w:lang w:val="uk" w:eastAsia="uk"/>
        </w:rPr>
      </w:pPr>
      <w:bookmarkStart w:id="12" w:name="n12"/>
      <w:bookmarkEnd w:id="12"/>
      <w:r w:rsidRPr="00D740B0">
        <w:rPr>
          <w:lang w:val="uk" w:eastAsia="uk"/>
        </w:rPr>
        <w:t xml:space="preserve">1) </w:t>
      </w:r>
      <w:r w:rsidRPr="00D740B0">
        <w:rPr>
          <w:rStyle w:val="arvts96"/>
          <w:color w:val="auto"/>
          <w:lang w:val="uk" w:eastAsia="uk"/>
        </w:rPr>
        <w:t>абзац перший</w:t>
      </w:r>
      <w:r w:rsidRPr="00D740B0">
        <w:rPr>
          <w:lang w:val="uk" w:eastAsia="uk"/>
        </w:rPr>
        <w:t xml:space="preserve"> пункту 28 викласти в такій редакції:</w:t>
      </w:r>
    </w:p>
    <w:p w:rsidR="00D16E60" w:rsidRPr="00D740B0" w:rsidRDefault="00D740B0">
      <w:pPr>
        <w:pStyle w:val="rvps2"/>
        <w:spacing w:after="150"/>
        <w:rPr>
          <w:lang w:val="uk" w:eastAsia="uk"/>
        </w:rPr>
      </w:pPr>
      <w:bookmarkStart w:id="13" w:name="n13"/>
      <w:bookmarkEnd w:id="13"/>
      <w:r w:rsidRPr="00D740B0">
        <w:rPr>
          <w:lang w:val="uk" w:eastAsia="uk"/>
        </w:rPr>
        <w:t>“28. У приміщеннях аптечних закладів дозволяється зберігання та торгівля лікарськими засобами і ін</w:t>
      </w:r>
      <w:r w:rsidRPr="00D740B0">
        <w:rPr>
          <w:lang w:val="uk" w:eastAsia="uk"/>
        </w:rPr>
        <w:t>шими товарами (далі — супутні товари), крім супутніх товарів, які заборонено придбавати та продавати в аптечних закладах та їх структурних підрозділах, перелік яких затверджено МОЗ;”;</w:t>
      </w:r>
    </w:p>
    <w:p w:rsidR="00D16E60" w:rsidRPr="00D740B0" w:rsidRDefault="00D740B0">
      <w:pPr>
        <w:pStyle w:val="rvps2"/>
        <w:spacing w:after="150"/>
        <w:rPr>
          <w:lang w:val="uk" w:eastAsia="uk"/>
        </w:rPr>
      </w:pPr>
      <w:bookmarkStart w:id="14" w:name="n14"/>
      <w:bookmarkEnd w:id="14"/>
      <w:r w:rsidRPr="00D740B0">
        <w:rPr>
          <w:lang w:val="uk" w:eastAsia="uk"/>
        </w:rPr>
        <w:t xml:space="preserve">2) у </w:t>
      </w:r>
      <w:r w:rsidRPr="00D740B0">
        <w:rPr>
          <w:rStyle w:val="arvts96"/>
          <w:color w:val="auto"/>
          <w:lang w:val="uk" w:eastAsia="uk"/>
        </w:rPr>
        <w:t>пункті 165</w:t>
      </w:r>
      <w:r w:rsidRPr="00D740B0">
        <w:rPr>
          <w:lang w:val="uk" w:eastAsia="uk"/>
        </w:rPr>
        <w:t>:</w:t>
      </w:r>
    </w:p>
    <w:p w:rsidR="00D16E60" w:rsidRPr="00D740B0" w:rsidRDefault="00D740B0">
      <w:pPr>
        <w:pStyle w:val="rvps2"/>
        <w:spacing w:after="150"/>
        <w:rPr>
          <w:lang w:val="uk" w:eastAsia="uk"/>
        </w:rPr>
      </w:pPr>
      <w:bookmarkStart w:id="15" w:name="n15"/>
      <w:bookmarkEnd w:id="15"/>
      <w:r w:rsidRPr="00D740B0">
        <w:rPr>
          <w:lang w:val="uk" w:eastAsia="uk"/>
        </w:rPr>
        <w:t>абзац четвертий викласти в такій редакції:</w:t>
      </w:r>
    </w:p>
    <w:p w:rsidR="00D16E60" w:rsidRPr="00D740B0" w:rsidRDefault="00D740B0">
      <w:pPr>
        <w:pStyle w:val="rvps2"/>
        <w:spacing w:after="150"/>
        <w:rPr>
          <w:lang w:val="uk" w:eastAsia="uk"/>
        </w:rPr>
      </w:pPr>
      <w:bookmarkStart w:id="16" w:name="n16"/>
      <w:bookmarkEnd w:id="16"/>
      <w:r w:rsidRPr="00D740B0">
        <w:rPr>
          <w:lang w:val="uk" w:eastAsia="uk"/>
        </w:rPr>
        <w:t>“повинен мати необхідну кількість працівників, які відповідають вимогам до персоналу, установленим цими Ліцензійними умовами. У разі необхідності до роботи щодо здійснення виробн</w:t>
      </w:r>
      <w:r w:rsidRPr="00D740B0">
        <w:rPr>
          <w:lang w:val="uk" w:eastAsia="uk"/>
        </w:rPr>
        <w:t>ицтва (виготовлення) лікарських засобів в умовах аптеки, роздрібної торгівлі лікарськими засобами ліцензіатом можуть залучатися, на підставі цивільно-правового договору на виконання таких робіт, працівники інших ліцензіатів, які відповідають вимогам пункту</w:t>
      </w:r>
      <w:r w:rsidRPr="00D740B0">
        <w:rPr>
          <w:lang w:val="uk" w:eastAsia="uk"/>
        </w:rPr>
        <w:t xml:space="preserve"> 181 цих Ліцензійних умов;”;</w:t>
      </w:r>
    </w:p>
    <w:p w:rsidR="00D16E60" w:rsidRPr="00D740B0" w:rsidRDefault="00D740B0">
      <w:pPr>
        <w:pStyle w:val="rvps2"/>
        <w:spacing w:after="150"/>
        <w:rPr>
          <w:lang w:val="uk" w:eastAsia="uk"/>
        </w:rPr>
      </w:pPr>
      <w:bookmarkStart w:id="17" w:name="n17"/>
      <w:bookmarkEnd w:id="17"/>
      <w:r w:rsidRPr="00D740B0">
        <w:rPr>
          <w:lang w:val="uk" w:eastAsia="uk"/>
        </w:rPr>
        <w:t>абзац одинадцятий викласти в такій редакції:</w:t>
      </w:r>
    </w:p>
    <w:p w:rsidR="00D16E60" w:rsidRPr="00D740B0" w:rsidRDefault="00D740B0">
      <w:pPr>
        <w:pStyle w:val="rvps2"/>
        <w:spacing w:after="150"/>
        <w:rPr>
          <w:lang w:val="uk" w:eastAsia="uk"/>
        </w:rPr>
      </w:pPr>
      <w:bookmarkStart w:id="18" w:name="n18"/>
      <w:bookmarkEnd w:id="18"/>
      <w:r w:rsidRPr="00D740B0">
        <w:rPr>
          <w:lang w:val="uk" w:eastAsia="uk"/>
        </w:rPr>
        <w:t xml:space="preserve">“визначає уповноважену особу, на яку суб’єктом господарювання покладено обов’язки щодо функціонування системи якості лікарських засобів під час роздрібної торгівлі та яка відповідає </w:t>
      </w:r>
      <w:r w:rsidRPr="00D740B0">
        <w:rPr>
          <w:lang w:val="uk" w:eastAsia="uk"/>
        </w:rPr>
        <w:t xml:space="preserve">вимогам до професійної кваліфікації, встановленим абзацом тридцять сьомим пункту 3 цих Ліцензійних умов. З метою забезпечення безперервності процесу контролю </w:t>
      </w:r>
      <w:r w:rsidRPr="00D740B0">
        <w:rPr>
          <w:lang w:val="uk" w:eastAsia="uk"/>
        </w:rPr>
        <w:lastRenderedPageBreak/>
        <w:t>якості лікарських засобів виконувати обов’язки уповноваженої особи у разі тимчасової відсутності п</w:t>
      </w:r>
      <w:r w:rsidRPr="00D740B0">
        <w:rPr>
          <w:lang w:val="uk" w:eastAsia="uk"/>
        </w:rPr>
        <w:t>рацівника може інша особа, яка відповідатиме встановленим цими Ліцензійними умовами вимогам до уповноваженої особи ліцензіата, який провадить господарську діяльність з роздрібної торгівлі лікарськими засобами, без повідомлення органу ліцензування про зміну</w:t>
      </w:r>
      <w:r w:rsidRPr="00D740B0">
        <w:rPr>
          <w:lang w:val="uk" w:eastAsia="uk"/>
        </w:rPr>
        <w:t xml:space="preserve"> даних, зазначених у заяві, документах та відомостях про наявність матеріально-технічної бази та кваліфікованого персоналу, необхідних для провадження господарської діяльності з роздрібної торгівлі лікарськими засобами, на період тимчасової відсутності упо</w:t>
      </w:r>
      <w:r w:rsidRPr="00D740B0">
        <w:rPr>
          <w:lang w:val="uk" w:eastAsia="uk"/>
        </w:rPr>
        <w:t xml:space="preserve">вноваженої особи у випадках, передбачених законодавством про працю. В аптеках (аптечних пунктах), що розташовані у селах або селищах, у тому числі розташованих на територіях активних бойових дій, згідно з </w:t>
      </w:r>
      <w:r w:rsidRPr="00D740B0">
        <w:rPr>
          <w:rStyle w:val="arvts96"/>
          <w:color w:val="auto"/>
          <w:lang w:val="uk" w:eastAsia="uk"/>
        </w:rPr>
        <w:t>переліком територій, на яких ведуться (велися) бойові дії або тимчасово окупованих Російською Федерацією</w:t>
      </w:r>
      <w:r w:rsidRPr="00D740B0">
        <w:rPr>
          <w:lang w:val="uk" w:eastAsia="uk"/>
        </w:rPr>
        <w:t xml:space="preserve">, затвердженим </w:t>
      </w:r>
      <w:proofErr w:type="spellStart"/>
      <w:r w:rsidRPr="00D740B0">
        <w:rPr>
          <w:lang w:val="uk" w:eastAsia="uk"/>
        </w:rPr>
        <w:t>Мінрозвитку</w:t>
      </w:r>
      <w:proofErr w:type="spellEnd"/>
      <w:r w:rsidRPr="00D740B0">
        <w:rPr>
          <w:lang w:val="uk" w:eastAsia="uk"/>
        </w:rPr>
        <w:t>, допускається покладення обов’язків уповноваженої особи, відповідальної за функціонування сист</w:t>
      </w:r>
      <w:r w:rsidRPr="00D740B0">
        <w:rPr>
          <w:lang w:val="uk" w:eastAsia="uk"/>
        </w:rPr>
        <w:t>еми забезпечення якості лікарських засобів в аптеці, на особу, яка відповідає вимогам до професійної кваліфікації, встановленим абзацом третім пункту 184 цих Ліцензійних умов, та пройшла цикл тематичного удосконалення з питань забезпечення якості лікарськи</w:t>
      </w:r>
      <w:r w:rsidRPr="00D740B0">
        <w:rPr>
          <w:lang w:val="uk" w:eastAsia="uk"/>
        </w:rPr>
        <w:t>х засобів;”;</w:t>
      </w:r>
    </w:p>
    <w:p w:rsidR="00D16E60" w:rsidRPr="00D740B0" w:rsidRDefault="00D740B0">
      <w:pPr>
        <w:pStyle w:val="rvps2"/>
        <w:spacing w:after="150"/>
        <w:rPr>
          <w:lang w:val="uk" w:eastAsia="uk"/>
        </w:rPr>
      </w:pPr>
      <w:bookmarkStart w:id="19" w:name="n19"/>
      <w:bookmarkEnd w:id="19"/>
      <w:r w:rsidRPr="00D740B0">
        <w:rPr>
          <w:lang w:val="uk" w:eastAsia="uk"/>
        </w:rPr>
        <w:t xml:space="preserve">3) </w:t>
      </w:r>
      <w:r w:rsidRPr="00D740B0">
        <w:rPr>
          <w:rStyle w:val="arvts96"/>
          <w:color w:val="auto"/>
          <w:lang w:val="uk" w:eastAsia="uk"/>
        </w:rPr>
        <w:t>пункт 167</w:t>
      </w:r>
      <w:r w:rsidRPr="00D740B0">
        <w:rPr>
          <w:lang w:val="uk" w:eastAsia="uk"/>
        </w:rPr>
        <w:t xml:space="preserve"> після абзацу дванадцятого доповнити новим абзацом такого змісту:</w:t>
      </w:r>
    </w:p>
    <w:p w:rsidR="00D16E60" w:rsidRPr="00D740B0" w:rsidRDefault="00D740B0">
      <w:pPr>
        <w:pStyle w:val="rvps2"/>
        <w:spacing w:after="150"/>
        <w:rPr>
          <w:lang w:val="uk" w:eastAsia="uk"/>
        </w:rPr>
      </w:pPr>
      <w:bookmarkStart w:id="20" w:name="n20"/>
      <w:bookmarkEnd w:id="20"/>
      <w:r w:rsidRPr="00D740B0">
        <w:rPr>
          <w:lang w:val="uk" w:eastAsia="uk"/>
        </w:rPr>
        <w:t xml:space="preserve">“У залі обслуговування населення допускаються розміщення платіжних </w:t>
      </w:r>
      <w:r w:rsidRPr="00D740B0">
        <w:rPr>
          <w:lang w:val="uk" w:eastAsia="uk"/>
        </w:rPr>
        <w:t>пристроїв для пацієнтів, у тому числі банківських автоматів, платіжних терміналів, програмно-технічних комплексів самообслуговування, та/або передача частини площі цього приміщення за договорами оренди/суборенди іншим суб’єктам господарювання для реалізаці</w:t>
      </w:r>
      <w:r w:rsidRPr="00D740B0">
        <w:rPr>
          <w:lang w:val="uk" w:eastAsia="uk"/>
        </w:rPr>
        <w:t>ї лікарських засобів та товарів, які мають право придбавати та продавати аптечні заклади та їх структурні підрозділи, торгівля якими здійснюється з урахуванням абзацу першого пункту 28 цих Ліцензійних умов.”.</w:t>
      </w:r>
    </w:p>
    <w:p w:rsidR="00D16E60" w:rsidRPr="00D740B0" w:rsidRDefault="00D740B0">
      <w:pPr>
        <w:pStyle w:val="rvps2"/>
        <w:spacing w:after="150"/>
        <w:rPr>
          <w:lang w:val="uk" w:eastAsia="uk"/>
        </w:rPr>
      </w:pPr>
      <w:bookmarkStart w:id="21" w:name="n21"/>
      <w:bookmarkEnd w:id="21"/>
      <w:r w:rsidRPr="00D740B0">
        <w:rPr>
          <w:lang w:val="uk" w:eastAsia="uk"/>
        </w:rPr>
        <w:t>У зв’язку з цим абзаци тринадцятий — п’ятнадцят</w:t>
      </w:r>
      <w:r w:rsidRPr="00D740B0">
        <w:rPr>
          <w:lang w:val="uk" w:eastAsia="uk"/>
        </w:rPr>
        <w:t>ий вважати відповідно абзацами чотирнадцятим — шістнадцятим;</w:t>
      </w:r>
    </w:p>
    <w:p w:rsidR="00D16E60" w:rsidRPr="00D740B0" w:rsidRDefault="00D740B0">
      <w:pPr>
        <w:pStyle w:val="rvps2"/>
        <w:spacing w:after="150"/>
        <w:rPr>
          <w:lang w:val="uk" w:eastAsia="uk"/>
        </w:rPr>
      </w:pPr>
      <w:bookmarkStart w:id="22" w:name="n22"/>
      <w:bookmarkEnd w:id="22"/>
      <w:r w:rsidRPr="00D740B0">
        <w:rPr>
          <w:lang w:val="uk" w:eastAsia="uk"/>
        </w:rPr>
        <w:t xml:space="preserve">4) </w:t>
      </w:r>
      <w:r w:rsidRPr="00D740B0">
        <w:rPr>
          <w:rStyle w:val="arvts96"/>
          <w:color w:val="auto"/>
          <w:lang w:val="uk" w:eastAsia="uk"/>
        </w:rPr>
        <w:t>абзац п’ятий</w:t>
      </w:r>
      <w:r w:rsidRPr="00D740B0">
        <w:rPr>
          <w:lang w:val="uk" w:eastAsia="uk"/>
        </w:rPr>
        <w:t xml:space="preserve"> пункту 167</w:t>
      </w:r>
      <w:r w:rsidRPr="00D740B0">
        <w:rPr>
          <w:rStyle w:val="spanrvts37"/>
          <w:sz w:val="0"/>
          <w:szCs w:val="0"/>
          <w:lang w:val="uk" w:eastAsia="uk"/>
        </w:rPr>
        <w:t>-</w:t>
      </w:r>
      <w:r w:rsidRPr="00D740B0">
        <w:rPr>
          <w:rStyle w:val="spanrvts37"/>
          <w:lang w:val="uk" w:eastAsia="uk"/>
        </w:rPr>
        <w:t xml:space="preserve">1 </w:t>
      </w:r>
      <w:r w:rsidRPr="00D740B0">
        <w:rPr>
          <w:lang w:val="uk" w:eastAsia="uk"/>
        </w:rPr>
        <w:t>викласти в такій редакції:</w:t>
      </w:r>
    </w:p>
    <w:p w:rsidR="00D16E60" w:rsidRPr="00D740B0" w:rsidRDefault="00D740B0">
      <w:pPr>
        <w:pStyle w:val="rvps2"/>
        <w:spacing w:after="150"/>
        <w:rPr>
          <w:lang w:val="uk" w:eastAsia="uk"/>
        </w:rPr>
      </w:pPr>
      <w:bookmarkStart w:id="23" w:name="n23"/>
      <w:bookmarkEnd w:id="23"/>
      <w:r w:rsidRPr="00D740B0">
        <w:rPr>
          <w:lang w:val="uk" w:eastAsia="uk"/>
        </w:rPr>
        <w:t>“</w:t>
      </w:r>
      <w:proofErr w:type="spellStart"/>
      <w:r w:rsidRPr="00D740B0">
        <w:rPr>
          <w:lang w:val="uk" w:eastAsia="uk"/>
        </w:rPr>
        <w:t>cупутніми</w:t>
      </w:r>
      <w:proofErr w:type="spellEnd"/>
      <w:r w:rsidRPr="00D740B0">
        <w:rPr>
          <w:lang w:val="uk" w:eastAsia="uk"/>
        </w:rPr>
        <w:t xml:space="preserve"> товарами, з урахуванням абзацу першог</w:t>
      </w:r>
      <w:r w:rsidRPr="00D740B0">
        <w:rPr>
          <w:lang w:val="uk" w:eastAsia="uk"/>
        </w:rPr>
        <w:t>о пункту 28 цих Ліцензійних умов.”;</w:t>
      </w:r>
    </w:p>
    <w:p w:rsidR="00D16E60" w:rsidRPr="00D740B0" w:rsidRDefault="00D740B0">
      <w:pPr>
        <w:pStyle w:val="rvps2"/>
        <w:spacing w:after="150"/>
        <w:rPr>
          <w:lang w:val="uk" w:eastAsia="uk"/>
        </w:rPr>
      </w:pPr>
      <w:bookmarkStart w:id="24" w:name="n24"/>
      <w:bookmarkEnd w:id="24"/>
      <w:r w:rsidRPr="00D740B0">
        <w:rPr>
          <w:lang w:val="uk" w:eastAsia="uk"/>
        </w:rPr>
        <w:t xml:space="preserve">5) у </w:t>
      </w:r>
      <w:r w:rsidRPr="00D740B0">
        <w:rPr>
          <w:rStyle w:val="arvts96"/>
          <w:color w:val="auto"/>
          <w:lang w:val="uk" w:eastAsia="uk"/>
        </w:rPr>
        <w:t>пункті 181</w:t>
      </w:r>
      <w:r w:rsidRPr="00D740B0">
        <w:rPr>
          <w:lang w:val="uk" w:eastAsia="uk"/>
        </w:rPr>
        <w:t>:</w:t>
      </w:r>
    </w:p>
    <w:p w:rsidR="00D16E60" w:rsidRPr="00D740B0" w:rsidRDefault="00D740B0">
      <w:pPr>
        <w:pStyle w:val="rvps2"/>
        <w:spacing w:after="150"/>
        <w:rPr>
          <w:lang w:val="uk" w:eastAsia="uk"/>
        </w:rPr>
      </w:pPr>
      <w:bookmarkStart w:id="25" w:name="n25"/>
      <w:bookmarkEnd w:id="25"/>
      <w:r w:rsidRPr="00D740B0">
        <w:rPr>
          <w:lang w:val="uk" w:eastAsia="uk"/>
        </w:rPr>
        <w:t>абзац четвертий викласти в такій редакції:</w:t>
      </w:r>
    </w:p>
    <w:p w:rsidR="00D16E60" w:rsidRPr="00D740B0" w:rsidRDefault="00D740B0">
      <w:pPr>
        <w:pStyle w:val="rvps2"/>
        <w:spacing w:after="150"/>
        <w:rPr>
          <w:lang w:val="uk" w:eastAsia="uk"/>
        </w:rPr>
      </w:pPr>
      <w:bookmarkStart w:id="26" w:name="n26"/>
      <w:bookmarkEnd w:id="26"/>
      <w:r w:rsidRPr="00D740B0">
        <w:rPr>
          <w:lang w:val="uk" w:eastAsia="uk"/>
        </w:rPr>
        <w:t xml:space="preserve">“Відпуск рецептурних та </w:t>
      </w:r>
      <w:proofErr w:type="spellStart"/>
      <w:r w:rsidRPr="00D740B0">
        <w:rPr>
          <w:lang w:val="uk" w:eastAsia="uk"/>
        </w:rPr>
        <w:t>безрецептурних</w:t>
      </w:r>
      <w:proofErr w:type="spellEnd"/>
      <w:r w:rsidRPr="00D740B0">
        <w:rPr>
          <w:lang w:val="uk" w:eastAsia="uk"/>
        </w:rPr>
        <w:t xml:space="preserve"> лікарських засобів в аптеках (а</w:t>
      </w:r>
      <w:r w:rsidRPr="00D740B0">
        <w:rPr>
          <w:lang w:val="uk" w:eastAsia="uk"/>
        </w:rPr>
        <w:t>птечних пунктах) можуть здійснювати:”;</w:t>
      </w:r>
    </w:p>
    <w:p w:rsidR="00D16E60" w:rsidRPr="00D740B0" w:rsidRDefault="00D740B0">
      <w:pPr>
        <w:pStyle w:val="rvps2"/>
        <w:spacing w:after="150"/>
        <w:rPr>
          <w:lang w:val="uk" w:eastAsia="uk"/>
        </w:rPr>
      </w:pPr>
      <w:bookmarkStart w:id="27" w:name="n27"/>
      <w:bookmarkEnd w:id="27"/>
      <w:r w:rsidRPr="00D740B0">
        <w:rPr>
          <w:lang w:val="uk" w:eastAsia="uk"/>
        </w:rPr>
        <w:t>доповнити пункт абзацами такого змісту:</w:t>
      </w:r>
    </w:p>
    <w:p w:rsidR="00D16E60" w:rsidRPr="00D740B0" w:rsidRDefault="00D740B0">
      <w:pPr>
        <w:pStyle w:val="rvps2"/>
        <w:spacing w:after="150"/>
        <w:rPr>
          <w:lang w:val="uk" w:eastAsia="uk"/>
        </w:rPr>
      </w:pPr>
      <w:bookmarkStart w:id="28" w:name="n28"/>
      <w:bookmarkEnd w:id="28"/>
      <w:r w:rsidRPr="00D740B0">
        <w:rPr>
          <w:lang w:val="uk" w:eastAsia="uk"/>
        </w:rPr>
        <w:t>“особи, зазначені в абзацах першому і другому цього пункту;</w:t>
      </w:r>
    </w:p>
    <w:p w:rsidR="00D16E60" w:rsidRPr="00D740B0" w:rsidRDefault="00D740B0">
      <w:pPr>
        <w:pStyle w:val="rvps2"/>
        <w:spacing w:after="150"/>
        <w:rPr>
          <w:lang w:val="uk" w:eastAsia="uk"/>
        </w:rPr>
      </w:pPr>
      <w:bookmarkStart w:id="29" w:name="n29"/>
      <w:bookmarkEnd w:id="29"/>
      <w:r w:rsidRPr="00D740B0">
        <w:rPr>
          <w:lang w:val="uk" w:eastAsia="uk"/>
        </w:rPr>
        <w:t>під керівництвом фармацевта:</w:t>
      </w:r>
    </w:p>
    <w:p w:rsidR="00D16E60" w:rsidRPr="00D740B0" w:rsidRDefault="00D740B0">
      <w:pPr>
        <w:pStyle w:val="rvps2"/>
        <w:spacing w:after="150"/>
        <w:rPr>
          <w:lang w:val="uk" w:eastAsia="uk"/>
        </w:rPr>
      </w:pPr>
      <w:bookmarkStart w:id="30" w:name="n30"/>
      <w:bookmarkEnd w:id="30"/>
      <w:r w:rsidRPr="00D740B0">
        <w:rPr>
          <w:lang w:val="uk" w:eastAsia="uk"/>
        </w:rPr>
        <w:t>фармацевти-інтерни;</w:t>
      </w:r>
    </w:p>
    <w:p w:rsidR="00D16E60" w:rsidRPr="00D740B0" w:rsidRDefault="00D740B0">
      <w:pPr>
        <w:pStyle w:val="rvps2"/>
        <w:spacing w:after="150"/>
        <w:rPr>
          <w:lang w:val="uk" w:eastAsia="uk"/>
        </w:rPr>
      </w:pPr>
      <w:bookmarkStart w:id="31" w:name="n31"/>
      <w:bookmarkEnd w:id="31"/>
      <w:r w:rsidRPr="00D740B0">
        <w:rPr>
          <w:lang w:val="uk" w:eastAsia="uk"/>
        </w:rPr>
        <w:t xml:space="preserve">особи, які перебувають із ліцензіатом у трудових відносинах і мають </w:t>
      </w:r>
      <w:r w:rsidRPr="00D740B0">
        <w:rPr>
          <w:lang w:val="uk" w:eastAsia="uk"/>
        </w:rPr>
        <w:t>освіту не нижче ступеня фахового молодшого бакалавра за спеціальністю “</w:t>
      </w:r>
      <w:proofErr w:type="spellStart"/>
      <w:r w:rsidRPr="00D740B0">
        <w:rPr>
          <w:lang w:val="uk" w:eastAsia="uk"/>
        </w:rPr>
        <w:t>Медсестринство</w:t>
      </w:r>
      <w:proofErr w:type="spellEnd"/>
      <w:r w:rsidRPr="00D740B0">
        <w:rPr>
          <w:lang w:val="uk" w:eastAsia="uk"/>
        </w:rPr>
        <w:t>” (спеціалізацією (освітньою програмою) “Лікувальна справа”, “Сестринська справа” або “Акушерська справа”) та сертифікат про право працювати за профілем роботи “Фармація (</w:t>
      </w:r>
      <w:r w:rsidRPr="00D740B0">
        <w:rPr>
          <w:lang w:val="uk" w:eastAsia="uk"/>
        </w:rPr>
        <w:t>роздрібна реалізація лікарських засобів)”;</w:t>
      </w:r>
    </w:p>
    <w:p w:rsidR="00D16E60" w:rsidRPr="00D740B0" w:rsidRDefault="00D740B0">
      <w:pPr>
        <w:pStyle w:val="rvps2"/>
        <w:spacing w:after="150"/>
        <w:rPr>
          <w:lang w:val="uk" w:eastAsia="uk"/>
        </w:rPr>
      </w:pPr>
      <w:bookmarkStart w:id="32" w:name="n32"/>
      <w:bookmarkEnd w:id="32"/>
      <w:r w:rsidRPr="00D740B0">
        <w:rPr>
          <w:lang w:val="uk" w:eastAsia="uk"/>
        </w:rPr>
        <w:lastRenderedPageBreak/>
        <w:t xml:space="preserve">в аптеках (аптечних пунктах), що розташовані у селах або селищах, у тому числі розташованих на територіях активних бойових дій, згідно з </w:t>
      </w:r>
      <w:r w:rsidRPr="00D740B0">
        <w:rPr>
          <w:rStyle w:val="arvts96"/>
          <w:color w:val="auto"/>
          <w:lang w:val="uk" w:eastAsia="uk"/>
        </w:rPr>
        <w:t>переліком територій, на яких ведуться (велися) бойові дії або тимчасово окупованих Російською Федерацією</w:t>
      </w:r>
      <w:r w:rsidRPr="00D740B0">
        <w:rPr>
          <w:lang w:val="uk" w:eastAsia="uk"/>
        </w:rPr>
        <w:t xml:space="preserve">, затвердженим </w:t>
      </w:r>
      <w:proofErr w:type="spellStart"/>
      <w:r w:rsidRPr="00D740B0">
        <w:rPr>
          <w:lang w:val="uk" w:eastAsia="uk"/>
        </w:rPr>
        <w:t>Мінрозвитку</w:t>
      </w:r>
      <w:proofErr w:type="spellEnd"/>
      <w:r w:rsidRPr="00D740B0">
        <w:rPr>
          <w:lang w:val="uk" w:eastAsia="uk"/>
        </w:rPr>
        <w:t>:</w:t>
      </w:r>
    </w:p>
    <w:p w:rsidR="00D16E60" w:rsidRPr="00D740B0" w:rsidRDefault="00D740B0">
      <w:pPr>
        <w:pStyle w:val="rvps2"/>
        <w:spacing w:after="150"/>
        <w:rPr>
          <w:lang w:val="uk" w:eastAsia="uk"/>
        </w:rPr>
      </w:pPr>
      <w:bookmarkStart w:id="33" w:name="n33"/>
      <w:bookmarkEnd w:id="33"/>
      <w:r w:rsidRPr="00D740B0">
        <w:rPr>
          <w:lang w:val="uk" w:eastAsia="uk"/>
        </w:rPr>
        <w:t>самостійно — особи, зазначені в абзаці восьмому цього пункту;</w:t>
      </w:r>
    </w:p>
    <w:p w:rsidR="00D16E60" w:rsidRPr="00D740B0" w:rsidRDefault="00D740B0">
      <w:pPr>
        <w:pStyle w:val="rvps2"/>
        <w:spacing w:after="150"/>
        <w:rPr>
          <w:lang w:val="uk" w:eastAsia="uk"/>
        </w:rPr>
      </w:pPr>
      <w:bookmarkStart w:id="34" w:name="n34"/>
      <w:bookmarkEnd w:id="34"/>
      <w:r w:rsidRPr="00D740B0">
        <w:rPr>
          <w:lang w:val="uk" w:eastAsia="uk"/>
        </w:rPr>
        <w:t>під керівництвом фармацевта, асистента фармацевта — інші</w:t>
      </w:r>
      <w:r w:rsidRPr="00D740B0">
        <w:rPr>
          <w:lang w:val="uk" w:eastAsia="uk"/>
        </w:rPr>
        <w:t xml:space="preserve"> особи, які перебувають із ліцензіатом у трудових відносинах, без права відпуску рецептурних лікарських засобів.”.</w:t>
      </w:r>
    </w:p>
    <w:p w:rsidR="00D16E60" w:rsidRPr="00D740B0" w:rsidRDefault="00D16E60">
      <w:pPr>
        <w:pStyle w:val="stamp"/>
        <w:rPr>
          <w:lang w:val="uk" w:eastAsia="uk"/>
        </w:rPr>
      </w:pPr>
    </w:p>
    <w:sectPr w:rsidR="00D16E60" w:rsidRPr="00D740B0">
      <w:pgSz w:w="12240" w:h="15840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376C73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C3B0D01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963CF2D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D818BBC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07DE16B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F83CADC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7C703A3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109EFDA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0A98A39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2"/>
  </w:compat>
  <w:rsids>
    <w:rsidRoot w:val="00D16E60"/>
    <w:rsid w:val="00D16E60"/>
    <w:rsid w:val="00D74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5BCE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506D7A"/>
    <w:pPr>
      <w:keepNext/>
      <w:keepLines/>
      <w:spacing w:before="240"/>
      <w:outlineLvl w:val="0"/>
    </w:pPr>
    <w:rPr>
      <w:b/>
      <w:bCs/>
      <w:color w:val="2F5496"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qFormat/>
    <w:rsid w:val="00506D7A"/>
    <w:pPr>
      <w:keepNext/>
      <w:keepLines/>
      <w:spacing w:before="40"/>
      <w:outlineLvl w:val="1"/>
    </w:pPr>
    <w:rPr>
      <w:b/>
      <w:bCs/>
      <w:color w:val="2F5496"/>
      <w:sz w:val="36"/>
      <w:szCs w:val="36"/>
    </w:rPr>
  </w:style>
  <w:style w:type="paragraph" w:styleId="3">
    <w:name w:val="heading 3"/>
    <w:basedOn w:val="a"/>
    <w:next w:val="a"/>
    <w:link w:val="30"/>
    <w:uiPriority w:val="9"/>
    <w:qFormat/>
    <w:rsid w:val="00506D7A"/>
    <w:pPr>
      <w:keepNext/>
      <w:keepLines/>
      <w:spacing w:before="40"/>
      <w:outlineLvl w:val="2"/>
    </w:pPr>
    <w:rPr>
      <w:b/>
      <w:bCs/>
      <w:color w:val="1F3763"/>
      <w:sz w:val="28"/>
      <w:szCs w:val="28"/>
    </w:rPr>
  </w:style>
  <w:style w:type="paragraph" w:styleId="4">
    <w:name w:val="heading 4"/>
    <w:basedOn w:val="a"/>
    <w:next w:val="a"/>
    <w:link w:val="40"/>
    <w:uiPriority w:val="9"/>
    <w:qFormat/>
    <w:rsid w:val="00506D7A"/>
    <w:pPr>
      <w:keepNext/>
      <w:keepLines/>
      <w:spacing w:before="40"/>
      <w:outlineLvl w:val="3"/>
    </w:pPr>
    <w:rPr>
      <w:b/>
      <w:bCs/>
      <w:iCs/>
      <w:color w:val="2F5496"/>
    </w:rPr>
  </w:style>
  <w:style w:type="paragraph" w:styleId="5">
    <w:name w:val="heading 5"/>
    <w:basedOn w:val="a"/>
    <w:next w:val="a"/>
    <w:link w:val="50"/>
    <w:uiPriority w:val="9"/>
    <w:qFormat/>
    <w:rsid w:val="00506D7A"/>
    <w:pPr>
      <w:keepNext/>
      <w:keepLines/>
      <w:spacing w:before="40"/>
      <w:outlineLvl w:val="4"/>
    </w:pPr>
    <w:rPr>
      <w:b/>
      <w:bCs/>
      <w:color w:val="2F5496"/>
      <w:sz w:val="20"/>
      <w:szCs w:val="20"/>
    </w:rPr>
  </w:style>
  <w:style w:type="paragraph" w:styleId="6">
    <w:name w:val="heading 6"/>
    <w:basedOn w:val="a"/>
    <w:next w:val="a"/>
    <w:link w:val="60"/>
    <w:uiPriority w:val="9"/>
    <w:qFormat/>
    <w:rsid w:val="00506D7A"/>
    <w:pPr>
      <w:keepNext/>
      <w:keepLines/>
      <w:spacing w:before="40"/>
      <w:outlineLvl w:val="5"/>
    </w:pPr>
    <w:rPr>
      <w:b/>
      <w:bCs/>
      <w:color w:val="1F3763"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06D7A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506D7A"/>
    <w:rPr>
      <w:rFonts w:ascii="Calibri Light" w:eastAsia="Times New Roman" w:hAnsi="Calibri Light" w:cs="Times New Roman"/>
      <w:color w:val="2F5496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506D7A"/>
    <w:rPr>
      <w:rFonts w:ascii="Calibri Light" w:eastAsia="Times New Roman" w:hAnsi="Calibri Light" w:cs="Times New Roman"/>
      <w:color w:val="1F3763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506D7A"/>
    <w:rPr>
      <w:rFonts w:ascii="Calibri Light" w:eastAsia="Times New Roman" w:hAnsi="Calibri Light" w:cs="Times New Roman"/>
      <w:i/>
      <w:iCs/>
      <w:color w:val="2F5496"/>
    </w:rPr>
  </w:style>
  <w:style w:type="character" w:customStyle="1" w:styleId="50">
    <w:name w:val="Заголовок 5 Знак"/>
    <w:basedOn w:val="a0"/>
    <w:link w:val="5"/>
    <w:uiPriority w:val="9"/>
    <w:rsid w:val="00506D7A"/>
    <w:rPr>
      <w:rFonts w:ascii="Calibri Light" w:eastAsia="Times New Roman" w:hAnsi="Calibri Light" w:cs="Times New Roman"/>
      <w:color w:val="2F5496"/>
    </w:rPr>
  </w:style>
  <w:style w:type="character" w:customStyle="1" w:styleId="60">
    <w:name w:val="Заголовок 6 Знак"/>
    <w:basedOn w:val="a0"/>
    <w:link w:val="6"/>
    <w:uiPriority w:val="9"/>
    <w:rsid w:val="00506D7A"/>
    <w:rPr>
      <w:rFonts w:ascii="Calibri Light" w:eastAsia="Times New Roman" w:hAnsi="Calibri Light" w:cs="Times New Roman"/>
      <w:color w:val="1F3763"/>
    </w:rPr>
  </w:style>
  <w:style w:type="paragraph" w:customStyle="1" w:styleId="rvps8">
    <w:name w:val="rvps8"/>
    <w:basedOn w:val="a"/>
    <w:pPr>
      <w:jc w:val="both"/>
    </w:pPr>
  </w:style>
  <w:style w:type="paragraph" w:customStyle="1" w:styleId="rvps7">
    <w:name w:val="rvps7"/>
    <w:basedOn w:val="a"/>
    <w:pPr>
      <w:jc w:val="center"/>
    </w:pPr>
  </w:style>
  <w:style w:type="paragraph" w:customStyle="1" w:styleId="rvps17">
    <w:name w:val="rvps17"/>
    <w:basedOn w:val="a"/>
    <w:pPr>
      <w:spacing w:line="360" w:lineRule="atLeast"/>
      <w:jc w:val="center"/>
    </w:pPr>
  </w:style>
  <w:style w:type="character" w:customStyle="1" w:styleId="spanrvts23">
    <w:name w:val="span_rvts23"/>
    <w:basedOn w:val="a0"/>
    <w:rPr>
      <w:rFonts w:ascii="Times New Roman" w:eastAsia="Times New Roman" w:hAnsi="Times New Roman" w:cs="Times New Roman"/>
      <w:b/>
      <w:bCs/>
      <w:i w:val="0"/>
      <w:iCs w:val="0"/>
      <w:sz w:val="32"/>
      <w:szCs w:val="32"/>
    </w:rPr>
  </w:style>
  <w:style w:type="character" w:customStyle="1" w:styleId="spanrvts64">
    <w:name w:val="span_rvts64"/>
    <w:basedOn w:val="a0"/>
    <w:rPr>
      <w:rFonts w:ascii="Times New Roman" w:eastAsia="Times New Roman" w:hAnsi="Times New Roman" w:cs="Times New Roman"/>
      <w:b/>
      <w:bCs/>
      <w:i w:val="0"/>
      <w:iCs w:val="0"/>
      <w:sz w:val="36"/>
      <w:szCs w:val="36"/>
    </w:rPr>
  </w:style>
  <w:style w:type="character" w:customStyle="1" w:styleId="spanrvts9">
    <w:name w:val="span_rvts9"/>
    <w:basedOn w:val="a0"/>
    <w:rPr>
      <w:rFonts w:ascii="Times New Roman" w:eastAsia="Times New Roman" w:hAnsi="Times New Roman" w:cs="Times New Roman"/>
      <w:b/>
      <w:bCs/>
      <w:i w:val="0"/>
      <w:iCs w:val="0"/>
      <w:sz w:val="24"/>
      <w:szCs w:val="24"/>
    </w:rPr>
  </w:style>
  <w:style w:type="table" w:customStyle="1" w:styleId="articletable">
    <w:name w:val="article_table"/>
    <w:basedOn w:val="a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rvps6">
    <w:name w:val="rvps6"/>
    <w:basedOn w:val="a"/>
    <w:pPr>
      <w:jc w:val="center"/>
    </w:pPr>
  </w:style>
  <w:style w:type="paragraph" w:customStyle="1" w:styleId="rvps2">
    <w:name w:val="rvps2"/>
    <w:basedOn w:val="a"/>
    <w:pPr>
      <w:ind w:firstLine="450"/>
      <w:jc w:val="both"/>
    </w:pPr>
  </w:style>
  <w:style w:type="character" w:customStyle="1" w:styleId="spanrvts52">
    <w:name w:val="span_rvts52"/>
    <w:basedOn w:val="a0"/>
    <w:rPr>
      <w:rFonts w:ascii="Times New Roman" w:eastAsia="Times New Roman" w:hAnsi="Times New Roman" w:cs="Times New Roman"/>
      <w:b/>
      <w:bCs/>
      <w:i w:val="0"/>
      <w:iCs w:val="0"/>
      <w:spacing w:val="30"/>
      <w:sz w:val="24"/>
      <w:szCs w:val="24"/>
    </w:rPr>
  </w:style>
  <w:style w:type="character" w:customStyle="1" w:styleId="arvts96">
    <w:name w:val="a_rvts96"/>
    <w:basedOn w:val="a0"/>
    <w:rPr>
      <w:rFonts w:ascii="Times New Roman" w:eastAsia="Times New Roman" w:hAnsi="Times New Roman" w:cs="Times New Roman"/>
      <w:b w:val="0"/>
      <w:bCs w:val="0"/>
      <w:i w:val="0"/>
      <w:iCs w:val="0"/>
      <w:color w:val="000099"/>
      <w:sz w:val="24"/>
      <w:szCs w:val="24"/>
    </w:rPr>
  </w:style>
  <w:style w:type="character" w:customStyle="1" w:styleId="arvts99">
    <w:name w:val="a_rvts99"/>
    <w:basedOn w:val="a0"/>
    <w:rPr>
      <w:rFonts w:ascii="Times New Roman" w:eastAsia="Times New Roman" w:hAnsi="Times New Roman" w:cs="Times New Roman"/>
      <w:b w:val="0"/>
      <w:bCs w:val="0"/>
      <w:i w:val="0"/>
      <w:iCs w:val="0"/>
      <w:color w:val="006600"/>
      <w:sz w:val="24"/>
      <w:szCs w:val="24"/>
    </w:rPr>
  </w:style>
  <w:style w:type="paragraph" w:customStyle="1" w:styleId="rvps4">
    <w:name w:val="rvps4"/>
    <w:basedOn w:val="a"/>
    <w:pPr>
      <w:jc w:val="center"/>
    </w:pPr>
  </w:style>
  <w:style w:type="character" w:customStyle="1" w:styleId="spanrvts44">
    <w:name w:val="span_rvts44"/>
    <w:basedOn w:val="a0"/>
    <w:rPr>
      <w:rFonts w:ascii="Times New Roman" w:eastAsia="Times New Roman" w:hAnsi="Times New Roman" w:cs="Times New Roman"/>
      <w:b/>
      <w:bCs/>
      <w:i w:val="0"/>
      <w:iCs w:val="0"/>
      <w:sz w:val="24"/>
      <w:szCs w:val="24"/>
    </w:rPr>
  </w:style>
  <w:style w:type="paragraph" w:customStyle="1" w:styleId="rvps15">
    <w:name w:val="rvps15"/>
    <w:basedOn w:val="a"/>
    <w:pPr>
      <w:jc w:val="right"/>
    </w:pPr>
  </w:style>
  <w:style w:type="paragraph" w:customStyle="1" w:styleId="break">
    <w:name w:val="break"/>
    <w:basedOn w:val="a"/>
    <w:pPr>
      <w:pageBreakBefore/>
    </w:pPr>
  </w:style>
  <w:style w:type="paragraph" w:customStyle="1" w:styleId="rvps14">
    <w:name w:val="rvps14"/>
    <w:basedOn w:val="a"/>
  </w:style>
  <w:style w:type="paragraph" w:customStyle="1" w:styleId="rvps12">
    <w:name w:val="rvps12"/>
    <w:basedOn w:val="a"/>
    <w:pPr>
      <w:jc w:val="center"/>
    </w:pPr>
  </w:style>
  <w:style w:type="character" w:customStyle="1" w:styleId="arvts105">
    <w:name w:val="a_rvts105"/>
    <w:basedOn w:val="a0"/>
    <w:rPr>
      <w:rFonts w:ascii="Times New Roman" w:eastAsia="Times New Roman" w:hAnsi="Times New Roman" w:cs="Times New Roman"/>
      <w:b/>
      <w:bCs/>
      <w:i w:val="0"/>
      <w:iCs w:val="0"/>
      <w:color w:val="000099"/>
      <w:sz w:val="32"/>
      <w:szCs w:val="32"/>
    </w:rPr>
  </w:style>
  <w:style w:type="character" w:customStyle="1" w:styleId="arvts117">
    <w:name w:val="a_rvts117"/>
    <w:basedOn w:val="a0"/>
    <w:rPr>
      <w:rFonts w:ascii="Times New Roman" w:eastAsia="Times New Roman" w:hAnsi="Times New Roman" w:cs="Times New Roman"/>
      <w:b/>
      <w:bCs/>
      <w:i w:val="0"/>
      <w:iCs w:val="0"/>
      <w:color w:val="000099"/>
      <w:sz w:val="24"/>
      <w:szCs w:val="24"/>
      <w:vertAlign w:val="superscript"/>
    </w:rPr>
  </w:style>
  <w:style w:type="character" w:customStyle="1" w:styleId="spanrvts37">
    <w:name w:val="span_rvts37"/>
    <w:basedOn w:val="a0"/>
    <w:rPr>
      <w:rFonts w:ascii="Times New Roman" w:eastAsia="Times New Roman" w:hAnsi="Times New Roman" w:cs="Times New Roman"/>
      <w:b/>
      <w:bCs/>
      <w:i w:val="0"/>
      <w:iCs w:val="0"/>
      <w:sz w:val="24"/>
      <w:szCs w:val="24"/>
      <w:vertAlign w:val="superscript"/>
    </w:rPr>
  </w:style>
  <w:style w:type="paragraph" w:customStyle="1" w:styleId="stamp">
    <w:name w:val="stamp"/>
    <w:basedOn w:val="a"/>
  </w:style>
  <w:style w:type="paragraph" w:styleId="a3">
    <w:name w:val="Balloon Text"/>
    <w:basedOn w:val="a"/>
    <w:link w:val="a4"/>
    <w:uiPriority w:val="99"/>
    <w:semiHidden/>
    <w:unhideWhenUsed/>
    <w:rsid w:val="00D740B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40B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972</Words>
  <Characters>5547</Characters>
  <Application>Microsoft Office Word</Application>
  <DocSecurity>0</DocSecurity>
  <Lines>46</Lines>
  <Paragraphs>13</Paragraphs>
  <ScaleCrop>false</ScaleCrop>
  <Company/>
  <LinksUpToDate>false</LinksUpToDate>
  <CharactersWithSpaces>6506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внесення змін до постанови Кабінету Міністрів України від 30 листопада 2016 р. № 929 | від 17.09.2026 № 1135</dc:title>
  <cp:lastModifiedBy>subscribe18</cp:lastModifiedBy>
  <cp:revision>1</cp:revision>
  <dcterms:created xsi:type="dcterms:W3CDTF">2026-11-06T11:52:00Z</dcterms:created>
  <dcterms:modified xsi:type="dcterms:W3CDTF">2026-11-06T11:53:00Z</dcterms:modified>
</cp:coreProperties>
</file>