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75A62" w14:textId="4335CD05" w:rsidR="00820106" w:rsidRDefault="00820106"/>
    <w:p w14:paraId="5FF31EE4" w14:textId="77777777" w:rsidR="00820106" w:rsidRDefault="00B45AEF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13F71A22" wp14:editId="09B2361D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50100" w14:textId="77777777" w:rsidR="00820106" w:rsidRDefault="00B45AEF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АГРАРНОЇ ПОЛІТИКИ ТА ПРОДОВОЛЬСТВА УКРАЇНИ</w:t>
      </w:r>
    </w:p>
    <w:p w14:paraId="2E340D41" w14:textId="77777777" w:rsidR="00820106" w:rsidRDefault="00B45AEF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4"/>
        <w:gridCol w:w="2772"/>
        <w:gridCol w:w="3217"/>
      </w:tblGrid>
      <w:tr w:rsidR="00820106" w14:paraId="6AB2AB6E" w14:textId="77777777">
        <w:trPr>
          <w:trHeight w:val="30"/>
          <w:tblCellSpacing w:w="0" w:type="auto"/>
        </w:trPr>
        <w:tc>
          <w:tcPr>
            <w:tcW w:w="3392" w:type="dxa"/>
            <w:vAlign w:val="center"/>
          </w:tcPr>
          <w:p w14:paraId="1DED4F8E" w14:textId="77777777" w:rsidR="00820106" w:rsidRDefault="00B45AEF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21.08.2026</w:t>
            </w:r>
          </w:p>
        </w:tc>
        <w:tc>
          <w:tcPr>
            <w:tcW w:w="2907" w:type="dxa"/>
            <w:vAlign w:val="center"/>
          </w:tcPr>
          <w:p w14:paraId="3411C55E" w14:textId="77777777" w:rsidR="00820106" w:rsidRDefault="00B45AEF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14:paraId="28CD6544" w14:textId="77777777" w:rsidR="00820106" w:rsidRDefault="00B45AEF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1</w:t>
            </w:r>
          </w:p>
        </w:tc>
        <w:bookmarkEnd w:id="5"/>
      </w:tr>
    </w:tbl>
    <w:p w14:paraId="636790F9" w14:textId="77777777" w:rsidR="00820106" w:rsidRDefault="00B45AEF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25 вересня 2026 р. за N 1293/46687</w:t>
      </w:r>
    </w:p>
    <w:p w14:paraId="17317D85" w14:textId="77777777" w:rsidR="00820106" w:rsidRDefault="00B45AEF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Про затвердження </w:t>
      </w:r>
      <w:proofErr w:type="spellStart"/>
      <w:r>
        <w:rPr>
          <w:rFonts w:ascii="Arial" w:hAnsi="Arial"/>
          <w:color w:val="000000"/>
          <w:sz w:val="34"/>
        </w:rPr>
        <w:t>Методик</w:t>
      </w:r>
      <w:proofErr w:type="spellEnd"/>
      <w:r>
        <w:rPr>
          <w:rFonts w:ascii="Arial" w:hAnsi="Arial"/>
          <w:color w:val="000000"/>
          <w:sz w:val="34"/>
        </w:rPr>
        <w:t xml:space="preserve"> здійснення ізотопного аналізу</w:t>
      </w:r>
    </w:p>
    <w:p w14:paraId="60A921B8" w14:textId="77777777" w:rsidR="00820106" w:rsidRDefault="00B45AEF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Відповідно до абзацу тринадцятого </w:t>
      </w:r>
      <w:r>
        <w:rPr>
          <w:rFonts w:ascii="Arial" w:hAnsi="Arial"/>
          <w:color w:val="293A55"/>
          <w:sz w:val="18"/>
        </w:rPr>
        <w:t>пункту 3 частини першої статті 6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частини п'ятої статті 54 Закону України "Про виноград, вино та продукти виноградарства"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статті 405 Глави 17 "Сільське господарство та розвиток сільських територій" Розділу V "Економічне т</w:t>
      </w:r>
      <w:r>
        <w:rPr>
          <w:rFonts w:ascii="Arial" w:hAnsi="Arial"/>
          <w:color w:val="293A55"/>
          <w:sz w:val="18"/>
        </w:rPr>
        <w:t>а галузеве співробітництво" Угоди про асоціацію між Україною, з однієї сторони, та Європейським Союзом, Європейським співтовариством з атомної енергії і їхніми державами членами, з іншої сторони</w:t>
      </w:r>
      <w:r>
        <w:rPr>
          <w:rFonts w:ascii="Arial" w:hAnsi="Arial"/>
          <w:color w:val="000000"/>
          <w:sz w:val="18"/>
        </w:rPr>
        <w:t>, пункту 8 Положення про Міністерство аграрної політики та про</w:t>
      </w:r>
      <w:r>
        <w:rPr>
          <w:rFonts w:ascii="Arial" w:hAnsi="Arial"/>
          <w:color w:val="000000"/>
          <w:sz w:val="18"/>
        </w:rPr>
        <w:t xml:space="preserve">довольства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06 серпня 2026 року N 1029</w:t>
      </w:r>
      <w:r>
        <w:rPr>
          <w:rFonts w:ascii="Arial" w:hAnsi="Arial"/>
          <w:color w:val="000000"/>
          <w:sz w:val="18"/>
        </w:rPr>
        <w:t>,</w:t>
      </w:r>
    </w:p>
    <w:p w14:paraId="537F77D8" w14:textId="77777777" w:rsidR="00820106" w:rsidRDefault="00B45AEF">
      <w:pPr>
        <w:spacing w:after="75"/>
        <w:ind w:firstLine="240"/>
        <w:jc w:val="both"/>
      </w:pPr>
      <w:bookmarkStart w:id="9" w:name="10"/>
      <w:bookmarkEnd w:id="8"/>
      <w:r>
        <w:rPr>
          <w:rFonts w:ascii="Arial" w:hAnsi="Arial"/>
          <w:b/>
          <w:color w:val="000000"/>
          <w:sz w:val="18"/>
        </w:rPr>
        <w:t>НАКАЗУЮ:</w:t>
      </w:r>
    </w:p>
    <w:p w14:paraId="5C2577CD" w14:textId="77777777" w:rsidR="00820106" w:rsidRDefault="00B45AEF">
      <w:pPr>
        <w:spacing w:after="75"/>
        <w:ind w:firstLine="240"/>
        <w:jc w:val="both"/>
      </w:pPr>
      <w:bookmarkStart w:id="10" w:name="11"/>
      <w:bookmarkEnd w:id="9"/>
      <w:r>
        <w:rPr>
          <w:rFonts w:ascii="Arial" w:hAnsi="Arial"/>
          <w:color w:val="000000"/>
          <w:sz w:val="18"/>
        </w:rPr>
        <w:t>1. Затвердити Методики здійснення ізотопного аналізу, що додаються.</w:t>
      </w:r>
    </w:p>
    <w:p w14:paraId="2471E79D" w14:textId="77777777" w:rsidR="00820106" w:rsidRDefault="00B45AEF">
      <w:pPr>
        <w:spacing w:after="75"/>
        <w:ind w:firstLine="240"/>
        <w:jc w:val="both"/>
      </w:pPr>
      <w:bookmarkStart w:id="11" w:name="12"/>
      <w:bookmarkEnd w:id="10"/>
      <w:r>
        <w:rPr>
          <w:rFonts w:ascii="Arial" w:hAnsi="Arial"/>
          <w:color w:val="000000"/>
          <w:sz w:val="18"/>
        </w:rPr>
        <w:t>2. Цей наказ набирає чинності з дня його офіційного опублікування.</w:t>
      </w:r>
    </w:p>
    <w:p w14:paraId="40CF3A57" w14:textId="77777777" w:rsidR="00820106" w:rsidRDefault="00B45AEF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>3. Контр</w:t>
      </w:r>
      <w:r>
        <w:rPr>
          <w:rFonts w:ascii="Arial" w:hAnsi="Arial"/>
          <w:color w:val="000000"/>
          <w:sz w:val="18"/>
        </w:rPr>
        <w:t>оль за виконанням цього наказу залишаю за собою.</w:t>
      </w:r>
    </w:p>
    <w:p w14:paraId="68FE004F" w14:textId="77777777" w:rsidR="00820106" w:rsidRDefault="00B45AEF">
      <w:pPr>
        <w:spacing w:after="75"/>
        <w:ind w:firstLine="240"/>
        <w:jc w:val="both"/>
      </w:pPr>
      <w:bookmarkStart w:id="13" w:name="14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4"/>
        <w:gridCol w:w="4619"/>
      </w:tblGrid>
      <w:tr w:rsidR="00820106" w14:paraId="4E138461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735EB555" w14:textId="77777777" w:rsidR="00820106" w:rsidRDefault="00B45AEF">
            <w:pPr>
              <w:spacing w:after="75"/>
              <w:jc w:val="center"/>
            </w:pPr>
            <w:bookmarkStart w:id="14" w:name="15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14:paraId="135F6788" w14:textId="77777777" w:rsidR="00820106" w:rsidRDefault="00B45AEF">
            <w:pPr>
              <w:spacing w:after="75"/>
              <w:jc w:val="center"/>
            </w:pPr>
            <w:bookmarkStart w:id="15" w:name="16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15"/>
      </w:tr>
      <w:tr w:rsidR="00820106" w14:paraId="5DA0172E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5DCA4B03" w14:textId="77777777" w:rsidR="00820106" w:rsidRDefault="00B45AEF">
            <w:pPr>
              <w:spacing w:after="75"/>
              <w:jc w:val="center"/>
            </w:pPr>
            <w:bookmarkStart w:id="16" w:name="17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14:paraId="34ACA0C3" w14:textId="77777777" w:rsidR="00820106" w:rsidRDefault="00B45AEF">
            <w:pPr>
              <w:spacing w:after="75"/>
              <w:jc w:val="center"/>
            </w:pPr>
            <w:bookmarkStart w:id="17" w:name="18"/>
            <w:bookmarkEnd w:id="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"/>
      </w:tr>
      <w:tr w:rsidR="00820106" w14:paraId="04E92E96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61A61E58" w14:textId="77777777" w:rsidR="00820106" w:rsidRDefault="00B45AEF">
            <w:pPr>
              <w:spacing w:after="75"/>
              <w:jc w:val="center"/>
            </w:pPr>
            <w:bookmarkStart w:id="18" w:name="19"/>
            <w:r>
              <w:rPr>
                <w:rFonts w:ascii="Arial" w:hAnsi="Arial"/>
                <w:b/>
                <w:color w:val="000000"/>
                <w:sz w:val="15"/>
              </w:rPr>
              <w:t>Голова Державної служби України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 питань безпечності харчових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продуктів та захисту споживачів</w:t>
            </w:r>
          </w:p>
        </w:tc>
        <w:tc>
          <w:tcPr>
            <w:tcW w:w="4845" w:type="dxa"/>
            <w:vAlign w:val="center"/>
          </w:tcPr>
          <w:p w14:paraId="3CE6FF9E" w14:textId="77777777" w:rsidR="00820106" w:rsidRDefault="00B45AEF">
            <w:pPr>
              <w:spacing w:after="75"/>
              <w:jc w:val="center"/>
            </w:pPr>
            <w:bookmarkStart w:id="19" w:name="20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Сергій ТКАЧУК</w:t>
            </w:r>
          </w:p>
        </w:tc>
        <w:bookmarkEnd w:id="19"/>
      </w:tr>
    </w:tbl>
    <w:p w14:paraId="00ACF056" w14:textId="77777777" w:rsidR="00820106" w:rsidRDefault="00B45AEF">
      <w:pPr>
        <w:spacing w:after="75"/>
        <w:ind w:firstLine="240"/>
        <w:jc w:val="both"/>
      </w:pPr>
      <w:bookmarkStart w:id="20" w:name="21"/>
      <w:r>
        <w:rPr>
          <w:rFonts w:ascii="Arial" w:hAnsi="Arial"/>
          <w:color w:val="000000"/>
          <w:sz w:val="18"/>
        </w:rPr>
        <w:t xml:space="preserve"> </w:t>
      </w:r>
    </w:p>
    <w:p w14:paraId="058CBD6E" w14:textId="77777777" w:rsidR="00820106" w:rsidRDefault="00B45AEF">
      <w:pPr>
        <w:spacing w:after="75"/>
        <w:ind w:firstLine="240"/>
        <w:jc w:val="right"/>
      </w:pPr>
      <w:bookmarkStart w:id="21" w:name="22"/>
      <w:bookmarkEnd w:id="20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 xml:space="preserve">Наказ Міністерства аграрної </w:t>
      </w:r>
      <w:r>
        <w:rPr>
          <w:rFonts w:ascii="Arial" w:hAnsi="Arial"/>
          <w:color w:val="000000"/>
          <w:sz w:val="18"/>
        </w:rPr>
        <w:t>політики та продовольства України</w:t>
      </w:r>
      <w:r>
        <w:br/>
      </w:r>
      <w:r>
        <w:rPr>
          <w:rFonts w:ascii="Arial" w:hAnsi="Arial"/>
          <w:color w:val="000000"/>
          <w:sz w:val="18"/>
        </w:rPr>
        <w:t>21 серпня 2026 року N 1</w:t>
      </w:r>
    </w:p>
    <w:p w14:paraId="034BE28F" w14:textId="77777777" w:rsidR="00820106" w:rsidRDefault="00B45AEF">
      <w:pPr>
        <w:pStyle w:val="3"/>
        <w:spacing w:after="225"/>
        <w:jc w:val="center"/>
      </w:pPr>
      <w:bookmarkStart w:id="22" w:name="23"/>
      <w:bookmarkEnd w:id="21"/>
      <w:r>
        <w:rPr>
          <w:rFonts w:ascii="Arial" w:hAnsi="Arial"/>
          <w:color w:val="000000"/>
          <w:sz w:val="26"/>
        </w:rPr>
        <w:t>Методики здійснення ізотопного аналізу</w:t>
      </w:r>
    </w:p>
    <w:p w14:paraId="113F2C66" w14:textId="77777777" w:rsidR="00820106" w:rsidRDefault="00B45AEF">
      <w:pPr>
        <w:spacing w:after="75"/>
        <w:ind w:firstLine="240"/>
        <w:jc w:val="both"/>
      </w:pPr>
      <w:bookmarkStart w:id="23" w:name="24"/>
      <w:bookmarkEnd w:id="22"/>
      <w:r>
        <w:rPr>
          <w:rFonts w:ascii="Arial" w:hAnsi="Arial"/>
          <w:color w:val="000000"/>
          <w:sz w:val="18"/>
        </w:rPr>
        <w:t xml:space="preserve">1. Ці Методики визначають методи здійснення контролю якості продуктів виноградарства, продуктів виноробства, продуктів винних ароматизованих щодо </w:t>
      </w:r>
      <w:r>
        <w:rPr>
          <w:rFonts w:ascii="Arial" w:hAnsi="Arial"/>
          <w:color w:val="000000"/>
          <w:sz w:val="18"/>
        </w:rPr>
        <w:t>географічного походження, ідентифікації сортів винограду, додавання води, цукру чи спирту за допомогою ізотопного аналізу.</w:t>
      </w:r>
    </w:p>
    <w:p w14:paraId="3F971236" w14:textId="77777777" w:rsidR="00820106" w:rsidRDefault="00B45AEF">
      <w:pPr>
        <w:spacing w:after="75"/>
        <w:ind w:firstLine="240"/>
        <w:jc w:val="both"/>
      </w:pPr>
      <w:bookmarkStart w:id="24" w:name="25"/>
      <w:bookmarkEnd w:id="23"/>
      <w:r>
        <w:rPr>
          <w:rFonts w:ascii="Arial" w:hAnsi="Arial"/>
          <w:color w:val="000000"/>
          <w:sz w:val="18"/>
        </w:rPr>
        <w:lastRenderedPageBreak/>
        <w:t>2. Ці Методики поширюються на здійснення ізотопного аналізу винограду, продуктів виноградарства, продуктів виноробства, продуктів вин</w:t>
      </w:r>
      <w:r>
        <w:rPr>
          <w:rFonts w:ascii="Arial" w:hAnsi="Arial"/>
          <w:color w:val="000000"/>
          <w:sz w:val="18"/>
        </w:rPr>
        <w:t>них ароматизованих.</w:t>
      </w:r>
    </w:p>
    <w:p w14:paraId="21A26FC0" w14:textId="77777777" w:rsidR="00820106" w:rsidRDefault="00B45AEF">
      <w:pPr>
        <w:spacing w:after="75"/>
        <w:ind w:firstLine="240"/>
        <w:jc w:val="both"/>
      </w:pPr>
      <w:bookmarkStart w:id="25" w:name="26"/>
      <w:bookmarkEnd w:id="24"/>
      <w:r>
        <w:rPr>
          <w:rFonts w:ascii="Arial" w:hAnsi="Arial"/>
          <w:color w:val="000000"/>
          <w:sz w:val="18"/>
        </w:rPr>
        <w:t>3. У цих Методиках терміни вживаються у такому значенні:</w:t>
      </w:r>
    </w:p>
    <w:p w14:paraId="6FA5E566" w14:textId="77777777" w:rsidR="00820106" w:rsidRDefault="00B45AEF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заявник - особа, що звернулася за здійсненням ізотопного аналізу;</w:t>
      </w:r>
    </w:p>
    <w:p w14:paraId="4A5E734A" w14:textId="77777777" w:rsidR="00820106" w:rsidRDefault="00B45AEF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 xml:space="preserve">лабораторія - випробувальна лабораторія будь-якої форми власності, що розташована в Україні або іншій </w:t>
      </w:r>
      <w:r>
        <w:rPr>
          <w:rFonts w:ascii="Arial" w:hAnsi="Arial"/>
          <w:color w:val="000000"/>
          <w:sz w:val="18"/>
        </w:rPr>
        <w:t>країні, акредитована на відповідність вимогам стандарту ISO/IEC 17025 (ДСТУ EN ISO/IEC 17025) Національним органом України з акредитації, іноземним органом з акредитації, який є повним членом Глобальної кооперації з акредитації (</w:t>
      </w:r>
      <w:proofErr w:type="spellStart"/>
      <w:r>
        <w:rPr>
          <w:rFonts w:ascii="Arial" w:hAnsi="Arial"/>
          <w:color w:val="000000"/>
          <w:sz w:val="18"/>
        </w:rPr>
        <w:t>Global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Accreditation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Cooper</w:t>
      </w:r>
      <w:r>
        <w:rPr>
          <w:rFonts w:ascii="Arial" w:hAnsi="Arial"/>
          <w:color w:val="000000"/>
          <w:sz w:val="18"/>
        </w:rPr>
        <w:t>ation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Incorporated</w:t>
      </w:r>
      <w:proofErr w:type="spellEnd"/>
      <w:r>
        <w:rPr>
          <w:rFonts w:ascii="Arial" w:hAnsi="Arial"/>
          <w:color w:val="000000"/>
          <w:sz w:val="18"/>
        </w:rPr>
        <w:t xml:space="preserve"> - GLOBAC), або іншим іноземним органом з акредитації, діяльність якого відповідає вимогам стандарту ISO/IEC 17011 (ДСТУ EN ISO/IEC 17011);</w:t>
      </w:r>
    </w:p>
    <w:p w14:paraId="2479B3D4" w14:textId="77777777" w:rsidR="00820106" w:rsidRDefault="00B45AEF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 xml:space="preserve">офіційний </w:t>
      </w:r>
      <w:proofErr w:type="spellStart"/>
      <w:r>
        <w:rPr>
          <w:rFonts w:ascii="Arial" w:hAnsi="Arial"/>
          <w:color w:val="000000"/>
          <w:sz w:val="18"/>
        </w:rPr>
        <w:t>вебсайт</w:t>
      </w:r>
      <w:proofErr w:type="spellEnd"/>
      <w:r>
        <w:rPr>
          <w:rFonts w:ascii="Arial" w:hAnsi="Arial"/>
          <w:color w:val="000000"/>
          <w:sz w:val="18"/>
        </w:rPr>
        <w:t xml:space="preserve"> - офіційний </w:t>
      </w:r>
      <w:proofErr w:type="spellStart"/>
      <w:r>
        <w:rPr>
          <w:rFonts w:ascii="Arial" w:hAnsi="Arial"/>
          <w:color w:val="000000"/>
          <w:sz w:val="18"/>
        </w:rPr>
        <w:t>вебсайт</w:t>
      </w:r>
      <w:proofErr w:type="spellEnd"/>
      <w:r>
        <w:rPr>
          <w:rFonts w:ascii="Arial" w:hAnsi="Arial"/>
          <w:color w:val="000000"/>
          <w:sz w:val="18"/>
        </w:rPr>
        <w:t xml:space="preserve"> oiv.int Міжнародної організації винограду та вина (далі - OI</w:t>
      </w:r>
      <w:r>
        <w:rPr>
          <w:rFonts w:ascii="Arial" w:hAnsi="Arial"/>
          <w:color w:val="000000"/>
          <w:sz w:val="18"/>
        </w:rPr>
        <w:t>V).</w:t>
      </w:r>
    </w:p>
    <w:p w14:paraId="6BF48C9A" w14:textId="77777777" w:rsidR="00820106" w:rsidRDefault="00B45AEF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 xml:space="preserve">4. Інші терміни вживаються у значеннях, наведених у </w:t>
      </w:r>
      <w:r>
        <w:rPr>
          <w:rFonts w:ascii="Arial" w:hAnsi="Arial"/>
          <w:color w:val="293A55"/>
          <w:sz w:val="18"/>
        </w:rPr>
        <w:t>Законах України "Про виноград, вино та продукти виноградарства"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правову охорону географічних зазначень"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>.</w:t>
      </w:r>
    </w:p>
    <w:p w14:paraId="1FC2DFD1" w14:textId="77777777" w:rsidR="00820106" w:rsidRDefault="00B45AEF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>5. Ізотопни</w:t>
      </w:r>
      <w:r>
        <w:rPr>
          <w:rFonts w:ascii="Arial" w:hAnsi="Arial"/>
          <w:color w:val="000000"/>
          <w:sz w:val="18"/>
        </w:rPr>
        <w:t xml:space="preserve">й аналіз здійснюється із застосуванням методів аналізу, рекомендованих та оприлюднених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у складі Збірника міжнародних методів аналізу вина та сусла, затверджених Генеральною асамблеєю OIV та визнаних Європейським Союзом відповідно до </w:t>
      </w:r>
      <w:r>
        <w:rPr>
          <w:rFonts w:ascii="Arial" w:hAnsi="Arial"/>
          <w:color w:val="000000"/>
          <w:sz w:val="18"/>
        </w:rPr>
        <w:t>Регламенту Європейського Парламенту і Ради (ЄС) N 1308/2013 від 17 грудня 2013 року про встановлення спільної організації ринків сільськогосподарських продуктів та про скасування регламентів Комісії (ЄЕС) N 922/72, (ЄЕС) N 234/79, (ЄС) N 1037/2001 і (ЄС) N</w:t>
      </w:r>
      <w:r>
        <w:rPr>
          <w:rFonts w:ascii="Arial" w:hAnsi="Arial"/>
          <w:color w:val="000000"/>
          <w:sz w:val="18"/>
        </w:rPr>
        <w:t xml:space="preserve"> 1234/2007, у разі внесення OIV змін до методів, перелічених у пункті 6 цих </w:t>
      </w:r>
      <w:proofErr w:type="spellStart"/>
      <w:r>
        <w:rPr>
          <w:rFonts w:ascii="Arial" w:hAnsi="Arial"/>
          <w:color w:val="000000"/>
          <w:sz w:val="18"/>
        </w:rPr>
        <w:t>Методик</w:t>
      </w:r>
      <w:proofErr w:type="spellEnd"/>
      <w:r>
        <w:rPr>
          <w:rFonts w:ascii="Arial" w:hAnsi="Arial"/>
          <w:color w:val="000000"/>
          <w:sz w:val="18"/>
        </w:rPr>
        <w:t xml:space="preserve">, застосовуються змінені методи в редакції, опублікованій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oiv.int станом на дату здійснення ізотопного аналізу.</w:t>
      </w:r>
    </w:p>
    <w:p w14:paraId="12110FBF" w14:textId="77777777" w:rsidR="00820106" w:rsidRDefault="00B45AEF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6. Ізотопний аналіз згідно з пунктом 5</w:t>
      </w:r>
      <w:r>
        <w:rPr>
          <w:rFonts w:ascii="Arial" w:hAnsi="Arial"/>
          <w:color w:val="000000"/>
          <w:sz w:val="18"/>
        </w:rPr>
        <w:t xml:space="preserve"> цих </w:t>
      </w:r>
      <w:proofErr w:type="spellStart"/>
      <w:r>
        <w:rPr>
          <w:rFonts w:ascii="Arial" w:hAnsi="Arial"/>
          <w:color w:val="000000"/>
          <w:sz w:val="18"/>
        </w:rPr>
        <w:t>Методик</w:t>
      </w:r>
      <w:proofErr w:type="spellEnd"/>
      <w:r>
        <w:rPr>
          <w:rFonts w:ascii="Arial" w:hAnsi="Arial"/>
          <w:color w:val="000000"/>
          <w:sz w:val="18"/>
        </w:rPr>
        <w:t xml:space="preserve"> включає такі методи: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96"/>
        <w:gridCol w:w="3555"/>
        <w:gridCol w:w="5077"/>
      </w:tblGrid>
      <w:tr w:rsidR="00820106" w14:paraId="2C900DF3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95DC6B" w14:textId="77777777" w:rsidR="00820106" w:rsidRDefault="00B45AEF">
            <w:pPr>
              <w:spacing w:after="75"/>
              <w:jc w:val="center"/>
            </w:pPr>
            <w:bookmarkStart w:id="32" w:name="33"/>
            <w:bookmarkEnd w:id="31"/>
            <w:r>
              <w:rPr>
                <w:rFonts w:ascii="Arial" w:hAnsi="Arial"/>
                <w:color w:val="000000"/>
                <w:sz w:val="15"/>
              </w:rPr>
              <w:t>N з/п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35BA08" w14:textId="77777777" w:rsidR="00820106" w:rsidRDefault="00B45AEF">
            <w:pPr>
              <w:spacing w:after="75"/>
              <w:jc w:val="center"/>
            </w:pPr>
            <w:bookmarkStart w:id="33" w:name="34"/>
            <w:bookmarkEnd w:id="32"/>
            <w:r>
              <w:rPr>
                <w:rFonts w:ascii="Arial" w:hAnsi="Arial"/>
                <w:color w:val="000000"/>
                <w:sz w:val="15"/>
              </w:rPr>
              <w:t>Показник, що визначається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2E917D" w14:textId="77777777" w:rsidR="00820106" w:rsidRDefault="00B45AEF">
            <w:pPr>
              <w:spacing w:after="75"/>
              <w:jc w:val="center"/>
            </w:pPr>
            <w:bookmarkStart w:id="34" w:name="35"/>
            <w:bookmarkEnd w:id="33"/>
            <w:r>
              <w:rPr>
                <w:rFonts w:ascii="Arial" w:hAnsi="Arial"/>
                <w:color w:val="000000"/>
                <w:sz w:val="15"/>
              </w:rPr>
              <w:t>Назва та позначення нормативного документа на метод випробування</w:t>
            </w:r>
          </w:p>
        </w:tc>
        <w:bookmarkEnd w:id="34"/>
      </w:tr>
      <w:tr w:rsidR="00820106" w14:paraId="20A7E9D3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73FD32" w14:textId="77777777" w:rsidR="00820106" w:rsidRDefault="00B45AEF">
            <w:pPr>
              <w:spacing w:after="75"/>
              <w:jc w:val="center"/>
            </w:pPr>
            <w:bookmarkStart w:id="35" w:name="36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C53071" w14:textId="77777777" w:rsidR="00820106" w:rsidRDefault="00B45AEF">
            <w:pPr>
              <w:spacing w:after="75"/>
              <w:jc w:val="center"/>
            </w:pPr>
            <w:bookmarkStart w:id="36" w:name="37"/>
            <w:bookmarkEnd w:id="35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E0519F" w14:textId="77777777" w:rsidR="00820106" w:rsidRDefault="00B45AEF">
            <w:pPr>
              <w:spacing w:after="75"/>
              <w:jc w:val="center"/>
            </w:pPr>
            <w:bookmarkStart w:id="37" w:name="38"/>
            <w:bookmarkEnd w:id="36"/>
            <w:r>
              <w:rPr>
                <w:rFonts w:ascii="Arial" w:hAnsi="Arial"/>
                <w:color w:val="000000"/>
                <w:sz w:val="15"/>
              </w:rPr>
              <w:t>3</w:t>
            </w:r>
          </w:p>
        </w:tc>
        <w:bookmarkEnd w:id="37"/>
      </w:tr>
      <w:tr w:rsidR="00820106" w14:paraId="21824F36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C20BCE" w14:textId="77777777" w:rsidR="00820106" w:rsidRDefault="00B45AEF">
            <w:pPr>
              <w:spacing w:after="75"/>
              <w:jc w:val="center"/>
            </w:pPr>
            <w:bookmarkStart w:id="38" w:name="39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4BDAF8" w14:textId="77777777" w:rsidR="00820106" w:rsidRDefault="00B45AEF">
            <w:pPr>
              <w:spacing w:after="75"/>
            </w:pPr>
            <w:bookmarkStart w:id="39" w:name="40"/>
            <w:bookmarkEnd w:id="38"/>
            <w:r>
              <w:rPr>
                <w:rFonts w:ascii="Arial" w:hAnsi="Arial"/>
                <w:color w:val="000000"/>
                <w:sz w:val="15"/>
              </w:rPr>
              <w:t xml:space="preserve">Ізотопне співвідношення </w:t>
            </w:r>
            <w:r>
              <w:rPr>
                <w:rFonts w:ascii="Arial" w:hAnsi="Arial"/>
                <w:color w:val="000000"/>
                <w:vertAlign w:val="superscript"/>
              </w:rPr>
              <w:t>13</w:t>
            </w:r>
            <w:r>
              <w:rPr>
                <w:rFonts w:ascii="Arial" w:hAnsi="Arial"/>
                <w:color w:val="000000"/>
                <w:sz w:val="15"/>
              </w:rPr>
              <w:t>C/</w:t>
            </w:r>
            <w:r>
              <w:rPr>
                <w:rFonts w:ascii="Arial" w:hAnsi="Arial"/>
                <w:color w:val="000000"/>
                <w:vertAlign w:val="superscript"/>
              </w:rPr>
              <w:t>12</w:t>
            </w:r>
            <w:r>
              <w:rPr>
                <w:rFonts w:ascii="Arial" w:hAnsi="Arial"/>
                <w:color w:val="000000"/>
                <w:sz w:val="15"/>
              </w:rPr>
              <w:t>C глюкози, фруктози, гліцерину та етанолу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1C1C9C" w14:textId="77777777" w:rsidR="00820106" w:rsidRDefault="00B45AEF">
            <w:pPr>
              <w:spacing w:after="75"/>
            </w:pPr>
            <w:bookmarkStart w:id="40" w:name="41"/>
            <w:bookmarkEnd w:id="39"/>
            <w:r>
              <w:rPr>
                <w:rFonts w:ascii="Arial" w:hAnsi="Arial"/>
                <w:color w:val="000000"/>
                <w:sz w:val="15"/>
              </w:rPr>
              <w:t xml:space="preserve">OIV-MA-AS311-09 "Визначення </w:t>
            </w:r>
            <w:r>
              <w:rPr>
                <w:rFonts w:ascii="Arial" w:hAnsi="Arial"/>
                <w:color w:val="000000"/>
                <w:sz w:val="15"/>
              </w:rPr>
              <w:t>співвідношення ізотопів 13C/12C глюкози, фруктози, гліцерину та етанолу в продуктах виноградарства та виноробства методом високоефективної рідинної хроматографії в поєднанні з мас-спектрометрією співвідношення ізотопів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13C/12C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glucose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fructose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glycerol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ethanol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products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vitivinicultural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origin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high-performance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liquid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chromatography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coupled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mass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spectrometry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OIV-MA-AS312-06 "Визначення за допомогою мас-спектрометрії ізотопного співвідно</w:t>
            </w:r>
            <w:r>
              <w:rPr>
                <w:rFonts w:ascii="Arial" w:hAnsi="Arial"/>
                <w:color w:val="000000"/>
                <w:sz w:val="15"/>
              </w:rPr>
              <w:t>шення 13C/12C винного етанолу або етанолу, отриманого шляхом бродіння сусла, концентрованого сусла чи виноградного цукру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mass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spectrometry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13C/12C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ethanol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that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obtained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through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fermentation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concentra</w:t>
            </w:r>
            <w:r>
              <w:rPr>
                <w:rFonts w:ascii="Arial" w:hAnsi="Arial"/>
                <w:color w:val="000000"/>
                <w:sz w:val="15"/>
              </w:rPr>
              <w:t>ted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sugar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OIV-MA-BS-22 "Визначення співвідношення 13C/12C у винному етанолі спиртних напоїв виноградарського походження за допомогою мас-спектрометрії ізотопного співвідношення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mass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spectrometry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13C/1</w:t>
            </w:r>
            <w:r>
              <w:rPr>
                <w:rFonts w:ascii="Arial" w:hAnsi="Arial"/>
                <w:color w:val="000000"/>
                <w:sz w:val="15"/>
              </w:rPr>
              <w:t xml:space="preserve">2C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ethanol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spirit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drinks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viti-vinicultural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origin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OIV-MA-AS312-07 "Метод визначення ізотопного співвідношення 13C/12C гліцерину у винах за допомогою газової хроматографії, хроматографії зі спалюванням або високоефективної рідинної хро</w:t>
            </w:r>
            <w:r>
              <w:rPr>
                <w:rFonts w:ascii="Arial" w:hAnsi="Arial"/>
                <w:color w:val="000000"/>
                <w:sz w:val="15"/>
              </w:rPr>
              <w:t>матографії, пов'язаної з мас-спектрометрією ізотопного співвідношення (GC-C-IRMS або HPLC-IRMS)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Method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13C/12C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glycerol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gas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chromatography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combustion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high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performance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liquid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chromatography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coup</w:t>
            </w:r>
            <w:r>
              <w:rPr>
                <w:rFonts w:ascii="Arial" w:hAnsi="Arial"/>
                <w:color w:val="000000"/>
                <w:sz w:val="15"/>
              </w:rPr>
              <w:t>led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isotopic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mass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spectrometry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(GC-C-IRMS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HPLC-IRMS)"</w:t>
            </w:r>
          </w:p>
        </w:tc>
        <w:bookmarkEnd w:id="40"/>
      </w:tr>
      <w:tr w:rsidR="00820106" w14:paraId="34073F24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25A07D" w14:textId="77777777" w:rsidR="00820106" w:rsidRDefault="00B45AEF">
            <w:pPr>
              <w:spacing w:after="75"/>
              <w:jc w:val="center"/>
            </w:pPr>
            <w:bookmarkStart w:id="41" w:name="42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8A9509" w14:textId="77777777" w:rsidR="00820106" w:rsidRDefault="00B45AEF">
            <w:pPr>
              <w:spacing w:after="75"/>
            </w:pPr>
            <w:bookmarkStart w:id="42" w:name="43"/>
            <w:bookmarkEnd w:id="41"/>
            <w:r>
              <w:rPr>
                <w:rFonts w:ascii="Arial" w:hAnsi="Arial"/>
                <w:color w:val="000000"/>
                <w:sz w:val="15"/>
              </w:rPr>
              <w:t xml:space="preserve">Ізотопне співвідношення </w:t>
            </w:r>
            <w:r>
              <w:rPr>
                <w:rFonts w:ascii="Arial" w:hAnsi="Arial"/>
                <w:color w:val="000000"/>
                <w:vertAlign w:val="superscript"/>
              </w:rPr>
              <w:t>18</w:t>
            </w:r>
            <w:r>
              <w:rPr>
                <w:rFonts w:ascii="Arial" w:hAnsi="Arial"/>
                <w:color w:val="000000"/>
                <w:sz w:val="15"/>
              </w:rPr>
              <w:t>O/</w:t>
            </w:r>
            <w:r>
              <w:rPr>
                <w:rFonts w:ascii="Arial" w:hAnsi="Arial"/>
                <w:color w:val="000000"/>
                <w:vertAlign w:val="superscript"/>
              </w:rPr>
              <w:t>16</w:t>
            </w:r>
            <w:r>
              <w:rPr>
                <w:rFonts w:ascii="Arial" w:hAnsi="Arial"/>
                <w:color w:val="000000"/>
                <w:sz w:val="15"/>
              </w:rPr>
              <w:t>O води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842188" w14:textId="77777777" w:rsidR="00820106" w:rsidRDefault="00B45AEF">
            <w:pPr>
              <w:spacing w:after="75"/>
            </w:pPr>
            <w:bookmarkStart w:id="43" w:name="44"/>
            <w:bookmarkEnd w:id="42"/>
            <w:r>
              <w:rPr>
                <w:rFonts w:ascii="Arial" w:hAnsi="Arial"/>
                <w:color w:val="000000"/>
                <w:sz w:val="15"/>
              </w:rPr>
              <w:t>OIV-MA-G1-03 "Метод визначення ізотопного співвідношення 18O/16O води у виноградному соці.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Method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18O/16O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water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juice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OIV-MA-AS2-12 "Метод визначення ізотопного співвідношення 18O/16O води у винах та суслі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Method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for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18O/16O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water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</w:p>
        </w:tc>
        <w:bookmarkEnd w:id="43"/>
      </w:tr>
      <w:tr w:rsidR="00820106" w14:paraId="6BA3E81A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0E1A21" w14:textId="77777777" w:rsidR="00820106" w:rsidRDefault="00B45AEF">
            <w:pPr>
              <w:spacing w:after="75"/>
              <w:jc w:val="center"/>
            </w:pPr>
            <w:bookmarkStart w:id="44" w:name="45"/>
            <w:r>
              <w:rPr>
                <w:rFonts w:ascii="Arial" w:hAnsi="Arial"/>
                <w:color w:val="000000"/>
                <w:sz w:val="15"/>
              </w:rPr>
              <w:lastRenderedPageBreak/>
              <w:t>3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0D137E" w14:textId="77777777" w:rsidR="00820106" w:rsidRDefault="00B45AEF">
            <w:pPr>
              <w:spacing w:after="75"/>
            </w:pPr>
            <w:bookmarkStart w:id="45" w:name="46"/>
            <w:bookmarkEnd w:id="44"/>
            <w:r>
              <w:rPr>
                <w:rFonts w:ascii="Arial" w:hAnsi="Arial"/>
                <w:color w:val="000000"/>
                <w:sz w:val="15"/>
              </w:rPr>
              <w:t xml:space="preserve">Ізотопне співвідношення </w:t>
            </w:r>
            <w:r>
              <w:rPr>
                <w:rFonts w:ascii="Arial" w:hAnsi="Arial"/>
                <w:color w:val="000000"/>
                <w:vertAlign w:val="superscript"/>
              </w:rPr>
              <w:t>13</w:t>
            </w:r>
            <w:r>
              <w:rPr>
                <w:rFonts w:ascii="Arial" w:hAnsi="Arial"/>
                <w:color w:val="000000"/>
                <w:sz w:val="15"/>
              </w:rPr>
              <w:t>C/</w:t>
            </w:r>
            <w:r>
              <w:rPr>
                <w:rFonts w:ascii="Arial" w:hAnsi="Arial"/>
                <w:color w:val="000000"/>
                <w:vertAlign w:val="superscript"/>
              </w:rPr>
              <w:t>12</w:t>
            </w:r>
            <w:r>
              <w:rPr>
                <w:rFonts w:ascii="Arial" w:hAnsi="Arial"/>
                <w:color w:val="000000"/>
                <w:sz w:val="15"/>
              </w:rPr>
              <w:t>C діоксиду вуглецю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B1A8C1" w14:textId="77777777" w:rsidR="00820106" w:rsidRDefault="00B45AEF">
            <w:pPr>
              <w:spacing w:after="75"/>
            </w:pPr>
            <w:bookmarkStart w:id="46" w:name="47"/>
            <w:bookmarkEnd w:id="45"/>
            <w:r>
              <w:rPr>
                <w:rFonts w:ascii="Arial" w:hAnsi="Arial"/>
                <w:color w:val="000000"/>
                <w:sz w:val="15"/>
              </w:rPr>
              <w:t>OIV-MA-AS314-03 "Визначення співвідношення ізотопів вуглецю 13C/12C CO</w:t>
            </w:r>
            <w:r>
              <w:rPr>
                <w:rFonts w:ascii="Arial" w:hAnsi="Arial"/>
                <w:color w:val="000000"/>
                <w:vertAlign w:val="sub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в ігристих винах: метод з використанням мас-спектрометрії ізотопного співвідношення (IRMS) - модифікація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carbon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13C/12C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CO</w:t>
            </w:r>
            <w:r>
              <w:rPr>
                <w:rFonts w:ascii="Arial" w:hAnsi="Arial"/>
                <w:color w:val="000000"/>
                <w:vertAlign w:val="sub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sparkling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: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</w:t>
            </w:r>
            <w:r>
              <w:rPr>
                <w:rFonts w:ascii="Arial" w:hAnsi="Arial"/>
                <w:color w:val="000000"/>
                <w:sz w:val="15"/>
              </w:rPr>
              <w:t>ethod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using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isotope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ratio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mass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spectrometry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(IRMS) -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Modification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</w:t>
            </w:r>
          </w:p>
        </w:tc>
        <w:bookmarkEnd w:id="46"/>
      </w:tr>
      <w:tr w:rsidR="00820106" w14:paraId="78F8A491" w14:textId="77777777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0C0E2E" w14:textId="77777777" w:rsidR="00820106" w:rsidRDefault="00B45AEF">
            <w:pPr>
              <w:spacing w:after="75"/>
              <w:jc w:val="center"/>
            </w:pPr>
            <w:bookmarkStart w:id="47" w:name="48"/>
            <w:r>
              <w:rPr>
                <w:rFonts w:ascii="Arial" w:hAnsi="Arial"/>
                <w:color w:val="000000"/>
                <w:sz w:val="15"/>
              </w:rPr>
              <w:t>4</w:t>
            </w:r>
          </w:p>
        </w:tc>
        <w:tc>
          <w:tcPr>
            <w:tcW w:w="37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88C15F" w14:textId="77777777" w:rsidR="00820106" w:rsidRDefault="00B45AEF">
            <w:pPr>
              <w:spacing w:after="75"/>
            </w:pPr>
            <w:bookmarkStart w:id="48" w:name="49"/>
            <w:bookmarkEnd w:id="47"/>
            <w:r>
              <w:rPr>
                <w:rFonts w:ascii="Arial" w:hAnsi="Arial"/>
                <w:color w:val="000000"/>
                <w:sz w:val="15"/>
              </w:rPr>
              <w:t>Ізотопне співвідношення D/H</w:t>
            </w:r>
          </w:p>
        </w:tc>
        <w:tc>
          <w:tcPr>
            <w:tcW w:w="5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6F1801" w14:textId="77777777" w:rsidR="00820106" w:rsidRDefault="00B45AEF">
            <w:pPr>
              <w:spacing w:after="75"/>
            </w:pPr>
            <w:bookmarkStart w:id="49" w:name="50"/>
            <w:bookmarkEnd w:id="48"/>
            <w:r>
              <w:rPr>
                <w:rFonts w:ascii="Arial" w:hAnsi="Arial"/>
                <w:color w:val="000000"/>
                <w:sz w:val="15"/>
              </w:rPr>
              <w:t>OIV-MA-AS311-05 "Визначення розподілу дейтерію в етанолі, отриманому в результаті бродіння виноградного сусла, концентрованого виноградного сусла, виноградно</w:t>
            </w:r>
            <w:r>
              <w:rPr>
                <w:rFonts w:ascii="Arial" w:hAnsi="Arial"/>
                <w:color w:val="000000"/>
                <w:sz w:val="15"/>
              </w:rPr>
              <w:t>го цукру (ректифікованого концентрованого виноградного сусла) та вина, методом ядерного магнітного резонансу (SNIF-NMR/RMN-FINS)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Determination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the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deuterium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distribution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in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ethanol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derived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from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fermentation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concentrated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</w:t>
            </w:r>
            <w:r>
              <w:rPr>
                <w:rFonts w:ascii="Arial" w:hAnsi="Arial"/>
                <w:color w:val="000000"/>
                <w:sz w:val="15"/>
              </w:rPr>
              <w:t>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sugar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rectified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concentrated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grape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musts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and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wines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application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of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nuclear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magnetic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resonance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(SNIF-NMR/RMN-FINS)"</w:t>
            </w:r>
          </w:p>
        </w:tc>
        <w:bookmarkEnd w:id="49"/>
      </w:tr>
    </w:tbl>
    <w:p w14:paraId="75CE5671" w14:textId="77777777" w:rsidR="00820106" w:rsidRDefault="00B45AEF">
      <w:pPr>
        <w:spacing w:after="75"/>
        <w:ind w:firstLine="240"/>
        <w:jc w:val="both"/>
      </w:pPr>
      <w:bookmarkStart w:id="50" w:name="51"/>
      <w:r>
        <w:rPr>
          <w:rFonts w:ascii="Arial" w:hAnsi="Arial"/>
          <w:color w:val="000000"/>
          <w:sz w:val="18"/>
        </w:rPr>
        <w:t xml:space="preserve">7. У разі внесення OIV змін до методів, перелічених у таблиці пункту 6 цих </w:t>
      </w:r>
      <w:proofErr w:type="spellStart"/>
      <w:r>
        <w:rPr>
          <w:rFonts w:ascii="Arial" w:hAnsi="Arial"/>
          <w:color w:val="000000"/>
          <w:sz w:val="18"/>
        </w:rPr>
        <w:t>Методик</w:t>
      </w:r>
      <w:proofErr w:type="spellEnd"/>
      <w:r>
        <w:rPr>
          <w:rFonts w:ascii="Arial" w:hAnsi="Arial"/>
          <w:color w:val="000000"/>
          <w:sz w:val="18"/>
        </w:rPr>
        <w:t xml:space="preserve">, застосовуються змінені методи в </w:t>
      </w:r>
      <w:r>
        <w:rPr>
          <w:rFonts w:ascii="Arial" w:hAnsi="Arial"/>
          <w:color w:val="000000"/>
          <w:sz w:val="18"/>
        </w:rPr>
        <w:t xml:space="preserve">редакції, опублікованій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oiv.int станом на дату здійснення ізотопного аналізу.</w:t>
      </w:r>
    </w:p>
    <w:p w14:paraId="07D7325A" w14:textId="77777777" w:rsidR="00820106" w:rsidRDefault="00B45AEF">
      <w:pPr>
        <w:spacing w:after="75"/>
        <w:ind w:firstLine="240"/>
        <w:jc w:val="both"/>
      </w:pPr>
      <w:bookmarkStart w:id="51" w:name="52"/>
      <w:bookmarkEnd w:id="50"/>
      <w:r>
        <w:rPr>
          <w:rFonts w:ascii="Arial" w:hAnsi="Arial"/>
          <w:color w:val="000000"/>
          <w:sz w:val="18"/>
        </w:rPr>
        <w:t xml:space="preserve">8. У разі відсутності в переліку згідно з пунктом 6 цих </w:t>
      </w:r>
      <w:proofErr w:type="spellStart"/>
      <w:r>
        <w:rPr>
          <w:rFonts w:ascii="Arial" w:hAnsi="Arial"/>
          <w:color w:val="000000"/>
          <w:sz w:val="18"/>
        </w:rPr>
        <w:t>Методик</w:t>
      </w:r>
      <w:proofErr w:type="spellEnd"/>
      <w:r>
        <w:rPr>
          <w:rFonts w:ascii="Arial" w:hAnsi="Arial"/>
          <w:color w:val="000000"/>
          <w:sz w:val="18"/>
        </w:rPr>
        <w:t xml:space="preserve"> методу, необхідного для здійснення ізотопного аналізу відповідно до звернення заявника, лаб</w:t>
      </w:r>
      <w:r>
        <w:rPr>
          <w:rFonts w:ascii="Arial" w:hAnsi="Arial"/>
          <w:color w:val="000000"/>
          <w:sz w:val="18"/>
        </w:rPr>
        <w:t>ораторія самостійно обирає метод здійснення ізотопного аналізу, про що письмово повідомляє заявника протягом п'яти робочих днів з дня отримання звернення.</w:t>
      </w:r>
    </w:p>
    <w:p w14:paraId="65B35F90" w14:textId="77777777" w:rsidR="00820106" w:rsidRDefault="00B45AEF">
      <w:pPr>
        <w:spacing w:after="75"/>
        <w:ind w:firstLine="240"/>
        <w:jc w:val="both"/>
      </w:pPr>
      <w:bookmarkStart w:id="52" w:name="53"/>
      <w:bookmarkEnd w:id="51"/>
      <w:r>
        <w:rPr>
          <w:rFonts w:ascii="Arial" w:hAnsi="Arial"/>
          <w:color w:val="000000"/>
          <w:sz w:val="18"/>
        </w:rPr>
        <w:t>У разі ненадходження протягом п'яти робочих днів з дня отримання заявником повідомлення, передбаченог</w:t>
      </w:r>
      <w:r>
        <w:rPr>
          <w:rFonts w:ascii="Arial" w:hAnsi="Arial"/>
          <w:color w:val="000000"/>
          <w:sz w:val="18"/>
        </w:rPr>
        <w:t>о абзацом першим цього пункту, заперечень про застосування обраного лабораторією методу здійснення ізотопного аналізу цей метод вважається узгодженим із заявником.</w:t>
      </w:r>
    </w:p>
    <w:p w14:paraId="2D661259" w14:textId="77777777" w:rsidR="00820106" w:rsidRDefault="00B45AEF">
      <w:pPr>
        <w:spacing w:after="75"/>
        <w:ind w:firstLine="240"/>
        <w:jc w:val="both"/>
      </w:pPr>
      <w:bookmarkStart w:id="53" w:name="54"/>
      <w:bookmarkEnd w:id="52"/>
      <w:r>
        <w:rPr>
          <w:rFonts w:ascii="Arial" w:hAnsi="Arial"/>
          <w:color w:val="000000"/>
          <w:sz w:val="18"/>
        </w:rPr>
        <w:t>У разі надходження заперечень щодо застосування обраного лабораторією методу здійснення ізот</w:t>
      </w:r>
      <w:r>
        <w:rPr>
          <w:rFonts w:ascii="Arial" w:hAnsi="Arial"/>
          <w:color w:val="000000"/>
          <w:sz w:val="18"/>
        </w:rPr>
        <w:t>опного аналізу протягом п'яти робочих днів з дня отримання заявником повідомлення, передбаченого абзацом першим цього пункту, лабораторія повідомляє заявника про неможливість здійснення ізотопного аналізу.</w:t>
      </w:r>
    </w:p>
    <w:p w14:paraId="3FDA9D8C" w14:textId="77777777" w:rsidR="00820106" w:rsidRDefault="00B45AEF">
      <w:pPr>
        <w:spacing w:after="75"/>
        <w:ind w:firstLine="240"/>
        <w:jc w:val="both"/>
      </w:pPr>
      <w:bookmarkStart w:id="54" w:name="55"/>
      <w:bookmarkEnd w:id="53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8"/>
        <w:gridCol w:w="4615"/>
      </w:tblGrid>
      <w:tr w:rsidR="00820106" w14:paraId="0D499102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40DAED0F" w14:textId="77777777" w:rsidR="00820106" w:rsidRDefault="00B45AEF">
            <w:pPr>
              <w:spacing w:after="75"/>
              <w:jc w:val="center"/>
            </w:pPr>
            <w:bookmarkStart w:id="55" w:name="56"/>
            <w:bookmarkEnd w:id="54"/>
            <w:r>
              <w:rPr>
                <w:rFonts w:ascii="Arial" w:hAnsi="Arial"/>
                <w:b/>
                <w:color w:val="000000"/>
                <w:sz w:val="15"/>
              </w:rPr>
              <w:t>Міністр аграрної політики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та продовольства Украї</w:t>
            </w:r>
            <w:r>
              <w:rPr>
                <w:rFonts w:ascii="Arial" w:hAnsi="Arial"/>
                <w:b/>
                <w:color w:val="000000"/>
                <w:sz w:val="15"/>
              </w:rPr>
              <w:t>ни</w:t>
            </w:r>
          </w:p>
        </w:tc>
        <w:tc>
          <w:tcPr>
            <w:tcW w:w="4845" w:type="dxa"/>
            <w:vAlign w:val="center"/>
          </w:tcPr>
          <w:p w14:paraId="29C53330" w14:textId="77777777" w:rsidR="00820106" w:rsidRDefault="00B45AEF">
            <w:pPr>
              <w:spacing w:after="75"/>
              <w:jc w:val="center"/>
            </w:pPr>
            <w:bookmarkStart w:id="56" w:name="57"/>
            <w:bookmarkEnd w:id="55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56"/>
      </w:tr>
    </w:tbl>
    <w:p w14:paraId="5A4CA1A9" w14:textId="77777777" w:rsidR="00820106" w:rsidRDefault="00820106">
      <w:pPr>
        <w:spacing w:after="75"/>
        <w:ind w:firstLine="240"/>
        <w:jc w:val="both"/>
      </w:pPr>
      <w:bookmarkStart w:id="57" w:name="58"/>
    </w:p>
    <w:bookmarkEnd w:id="57"/>
    <w:p w14:paraId="5D5E7946" w14:textId="77777777" w:rsidR="00B45AEF" w:rsidRDefault="00B45AEF"/>
    <w:sectPr w:rsidR="00B45AEF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7E5"/>
    <w:multiLevelType w:val="multilevel"/>
    <w:tmpl w:val="6674F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106"/>
    <w:rsid w:val="00820106"/>
    <w:rsid w:val="00B45AEF"/>
    <w:rsid w:val="00F2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6BEE"/>
  <w15:docId w15:val="{B0B3A19A-D146-466C-994D-FA39B76E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4987</Words>
  <Characters>2844</Characters>
  <Application>Microsoft Office Word</Application>
  <DocSecurity>0</DocSecurity>
  <Lines>23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2026-10-05T16:32:00Z</dcterms:created>
  <dcterms:modified xsi:type="dcterms:W3CDTF">2026-10-05T16:32:00Z</dcterms:modified>
</cp:coreProperties>
</file>