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4F" w:rsidRDefault="00000F0C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C4F" w:rsidRDefault="00000F0C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624C4F" w:rsidRDefault="00000F0C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624C4F" w:rsidRDefault="00000F0C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14 липня 2025 р. N 844</w:t>
      </w:r>
    </w:p>
    <w:p w:rsidR="00624C4F" w:rsidRDefault="00000F0C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624C4F" w:rsidRDefault="00000F0C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затвердження Порядку відбору проб ґрунтів на землях сільськогосподарського призначення, очищених від вибухонебезпечних предметів</w:t>
      </w:r>
    </w:p>
    <w:p w:rsidR="00624C4F" w:rsidRDefault="00000F0C">
      <w:pPr>
        <w:spacing w:after="75"/>
        <w:jc w:val="center"/>
      </w:pPr>
      <w:bookmarkStart w:id="6" w:name="64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10 грудня 2025 року N 1653</w:t>
      </w:r>
    </w:p>
    <w:p w:rsidR="00624C4F" w:rsidRDefault="00000F0C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>З метою забезпечення раціонального використання земельних ресурсів, відновлення їх продуктивності, а також для мінімізації негативного впливу забруднення земель сільськогосподарського п</w:t>
      </w:r>
      <w:r>
        <w:rPr>
          <w:rFonts w:ascii="Arial" w:hAnsi="Arial"/>
          <w:color w:val="000000"/>
          <w:sz w:val="18"/>
        </w:rPr>
        <w:t xml:space="preserve">ризначення, очищених від вибухонебезпечних предметів,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624C4F" w:rsidRDefault="00000F0C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1. Затвердити Порядок відбору проб ґрунтів на землях сільськогосподарського призначення, очищених від вибухонебезпечних предметів, що додається.</w:t>
      </w:r>
    </w:p>
    <w:p w:rsidR="00624C4F" w:rsidRDefault="00000F0C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>2. Рекомендувати о</w:t>
      </w:r>
      <w:r>
        <w:rPr>
          <w:rFonts w:ascii="Arial" w:hAnsi="Arial"/>
          <w:color w:val="000000"/>
          <w:sz w:val="18"/>
        </w:rPr>
        <w:t>рганам місцевого самоврядування під час замовлення робіт з відбору проб ґрунтів на землях сільськогосподарського призначення, очищених від вибухонебезпечних предметів, керуватися Порядком, затвердженим цією постановою.</w:t>
      </w:r>
    </w:p>
    <w:p w:rsidR="00624C4F" w:rsidRDefault="00000F0C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color w:val="000000"/>
          <w:sz w:val="18"/>
        </w:rPr>
        <w:t xml:space="preserve">3. </w:t>
      </w:r>
      <w:r>
        <w:rPr>
          <w:rFonts w:ascii="Arial" w:hAnsi="Arial"/>
          <w:color w:val="293A55"/>
          <w:sz w:val="18"/>
        </w:rPr>
        <w:t>Міністерству економіки, довкілля т</w:t>
      </w:r>
      <w:r>
        <w:rPr>
          <w:rFonts w:ascii="Arial" w:hAnsi="Arial"/>
          <w:color w:val="293A55"/>
          <w:sz w:val="18"/>
        </w:rPr>
        <w:t>а сільського господарства</w:t>
      </w:r>
      <w:r>
        <w:rPr>
          <w:rFonts w:ascii="Arial" w:hAnsi="Arial"/>
          <w:color w:val="000000"/>
          <w:sz w:val="18"/>
        </w:rPr>
        <w:t xml:space="preserve"> у шестимісячний строк з дня набрання чинності цією постановою затвердити методичні рекомендації щодо проведення відбору проб ґрунтів на земельних ділянках сільськогосподарського призначення в межах територій, очищених від вибухоне</w:t>
      </w:r>
      <w:r>
        <w:rPr>
          <w:rFonts w:ascii="Arial" w:hAnsi="Arial"/>
          <w:color w:val="000000"/>
          <w:sz w:val="18"/>
        </w:rPr>
        <w:t>безпечних предметів, та їх лабораторних досліджень.</w:t>
      </w:r>
    </w:p>
    <w:p w:rsidR="00624C4F" w:rsidRDefault="00000F0C">
      <w:pPr>
        <w:spacing w:after="75"/>
        <w:ind w:firstLine="240"/>
        <w:jc w:val="right"/>
      </w:pPr>
      <w:bookmarkStart w:id="11" w:name="65"/>
      <w:bookmarkEnd w:id="10"/>
      <w:r>
        <w:rPr>
          <w:rFonts w:ascii="Arial" w:hAnsi="Arial"/>
          <w:color w:val="293A55"/>
          <w:sz w:val="18"/>
        </w:rPr>
        <w:t>(пункт 3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10.12.2025 р. N 1653)</w:t>
      </w:r>
    </w:p>
    <w:p w:rsidR="00624C4F" w:rsidRDefault="00000F0C">
      <w:pPr>
        <w:spacing w:after="75"/>
        <w:ind w:firstLine="240"/>
        <w:jc w:val="both"/>
      </w:pPr>
      <w:bookmarkStart w:id="12" w:name="11"/>
      <w:bookmarkEnd w:id="11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624C4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624C4F" w:rsidRDefault="00000F0C">
            <w:pPr>
              <w:spacing w:after="75"/>
              <w:jc w:val="center"/>
            </w:pPr>
            <w:bookmarkStart w:id="13" w:name="12"/>
            <w:bookmarkEnd w:id="12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624C4F" w:rsidRDefault="00000F0C">
            <w:pPr>
              <w:spacing w:after="75"/>
              <w:jc w:val="center"/>
            </w:pPr>
            <w:bookmarkStart w:id="14" w:name="13"/>
            <w:bookmarkEnd w:id="13"/>
            <w:r>
              <w:rPr>
                <w:rFonts w:ascii="Arial" w:hAnsi="Arial"/>
                <w:b/>
                <w:color w:val="000000"/>
                <w:sz w:val="15"/>
              </w:rPr>
              <w:t>Д. ШМИГАЛЬ</w:t>
            </w:r>
          </w:p>
        </w:tc>
        <w:bookmarkEnd w:id="14"/>
      </w:tr>
    </w:tbl>
    <w:p w:rsidR="00624C4F" w:rsidRDefault="00000F0C">
      <w:pPr>
        <w:spacing w:after="75"/>
        <w:ind w:firstLine="240"/>
        <w:jc w:val="both"/>
      </w:pPr>
      <w:bookmarkStart w:id="15" w:name="14"/>
      <w:r>
        <w:rPr>
          <w:rFonts w:ascii="Arial" w:hAnsi="Arial"/>
          <w:color w:val="000000"/>
          <w:sz w:val="18"/>
        </w:rPr>
        <w:t>Інд. 75</w:t>
      </w:r>
    </w:p>
    <w:p w:rsidR="00624C4F" w:rsidRDefault="00000F0C">
      <w:pPr>
        <w:spacing w:after="75"/>
        <w:ind w:firstLine="240"/>
        <w:jc w:val="both"/>
      </w:pPr>
      <w:bookmarkStart w:id="16" w:name="15"/>
      <w:bookmarkEnd w:id="15"/>
      <w:r>
        <w:rPr>
          <w:rFonts w:ascii="Arial" w:hAnsi="Arial"/>
          <w:color w:val="000000"/>
          <w:sz w:val="18"/>
        </w:rPr>
        <w:t xml:space="preserve"> </w:t>
      </w:r>
    </w:p>
    <w:p w:rsidR="00624C4F" w:rsidRDefault="00000F0C">
      <w:pPr>
        <w:spacing w:after="75"/>
        <w:ind w:firstLine="240"/>
        <w:jc w:val="right"/>
      </w:pPr>
      <w:bookmarkStart w:id="17" w:name="16"/>
      <w:bookmarkEnd w:id="16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14 липня 2025 р. N 844</w:t>
      </w:r>
    </w:p>
    <w:p w:rsidR="00624C4F" w:rsidRDefault="00000F0C">
      <w:pPr>
        <w:pStyle w:val="3"/>
        <w:spacing w:after="225"/>
        <w:jc w:val="center"/>
      </w:pPr>
      <w:bookmarkStart w:id="18" w:name="17"/>
      <w:bookmarkEnd w:id="17"/>
      <w:r>
        <w:rPr>
          <w:rFonts w:ascii="Arial" w:hAnsi="Arial"/>
          <w:color w:val="000000"/>
          <w:sz w:val="26"/>
        </w:rPr>
        <w:lastRenderedPageBreak/>
        <w:t>ПОРЯДОК</w:t>
      </w:r>
      <w:r>
        <w:br/>
      </w:r>
      <w:r>
        <w:rPr>
          <w:rFonts w:ascii="Arial" w:hAnsi="Arial"/>
          <w:color w:val="000000"/>
          <w:sz w:val="26"/>
        </w:rPr>
        <w:t>відбору проб ґрунтів на землях сільськогосподарського призначення, очищених від вибухонебезпечних предметів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624C4F">
        <w:trPr>
          <w:tblCellSpacing w:w="0" w:type="auto"/>
        </w:trPr>
        <w:tc>
          <w:tcPr>
            <w:tcW w:w="9690" w:type="dxa"/>
            <w:vAlign w:val="center"/>
          </w:tcPr>
          <w:p w:rsidR="00624C4F" w:rsidRDefault="00000F0C">
            <w:pPr>
              <w:spacing w:after="75"/>
              <w:jc w:val="both"/>
            </w:pPr>
            <w:bookmarkStart w:id="19" w:name="66"/>
            <w:bookmarkEnd w:id="18"/>
            <w:r>
              <w:rPr>
                <w:rFonts w:ascii="Arial" w:hAnsi="Arial"/>
                <w:color w:val="293A55"/>
                <w:sz w:val="15"/>
              </w:rPr>
              <w:t>(У тексті Порядку та у додатку до нього слово "Мінагрополітики" замінено словом "Мінекономіки" згідно з постаново</w:t>
            </w:r>
            <w:r>
              <w:rPr>
                <w:rFonts w:ascii="Arial" w:hAnsi="Arial"/>
                <w:color w:val="293A55"/>
                <w:sz w:val="15"/>
              </w:rPr>
              <w:t>ю Кабінету Міністрів України від 10 грудня 2025 року N 1653)</w:t>
            </w:r>
          </w:p>
        </w:tc>
        <w:bookmarkEnd w:id="19"/>
      </w:tr>
    </w:tbl>
    <w:p w:rsidR="00624C4F" w:rsidRDefault="00000F0C">
      <w:pPr>
        <w:spacing w:after="75"/>
        <w:ind w:firstLine="240"/>
        <w:jc w:val="both"/>
      </w:pPr>
      <w:bookmarkStart w:id="20" w:name="18"/>
      <w:r>
        <w:rPr>
          <w:rFonts w:ascii="Arial" w:hAnsi="Arial"/>
          <w:color w:val="000000"/>
          <w:sz w:val="18"/>
        </w:rPr>
        <w:t>1. Цей Порядок визначає механізм проведення відбору та аналізу проб ґрунтів на земельних ділянках сільськогосподарського призначення в межах територій, очищених від вибухонебезпечних предметів (</w:t>
      </w:r>
      <w:r>
        <w:rPr>
          <w:rFonts w:ascii="Arial" w:hAnsi="Arial"/>
          <w:color w:val="000000"/>
          <w:sz w:val="18"/>
        </w:rPr>
        <w:t>далі - земельна ділянка), для проведення лабораторних досліджень та підготовки висновків щодо їх придатності до використання для вирощування сільськогосподарських культур.</w:t>
      </w:r>
    </w:p>
    <w:p w:rsidR="00624C4F" w:rsidRDefault="00000F0C">
      <w:pPr>
        <w:spacing w:after="75"/>
        <w:ind w:firstLine="240"/>
        <w:jc w:val="both"/>
      </w:pPr>
      <w:bookmarkStart w:id="21" w:name="19"/>
      <w:bookmarkEnd w:id="20"/>
      <w:r>
        <w:rPr>
          <w:rFonts w:ascii="Arial" w:hAnsi="Arial"/>
          <w:color w:val="000000"/>
          <w:sz w:val="18"/>
        </w:rPr>
        <w:t>2. Терміни, що вживаються у цьому Порядку, мають таке значення:</w:t>
      </w:r>
    </w:p>
    <w:p w:rsidR="00624C4F" w:rsidRDefault="00000F0C">
      <w:pPr>
        <w:spacing w:after="75"/>
        <w:ind w:firstLine="240"/>
        <w:jc w:val="both"/>
      </w:pPr>
      <w:bookmarkStart w:id="22" w:name="20"/>
      <w:bookmarkEnd w:id="21"/>
      <w:r>
        <w:rPr>
          <w:rFonts w:ascii="Arial" w:hAnsi="Arial"/>
          <w:color w:val="000000"/>
          <w:sz w:val="18"/>
        </w:rPr>
        <w:t xml:space="preserve">аналіз первинної </w:t>
      </w:r>
      <w:r>
        <w:rPr>
          <w:rFonts w:ascii="Arial" w:hAnsi="Arial"/>
          <w:color w:val="000000"/>
          <w:sz w:val="18"/>
        </w:rPr>
        <w:t>проби ґрунту - система заходів, спрямованих на тестування зразків ґрунту, відібраних на земельній ділянці і висушених до повітряно-сухого стану, за агрохімічними або/та еколого-токсикологічними параметрами та іншими фізичними і хімічними характеристиками;</w:t>
      </w:r>
    </w:p>
    <w:p w:rsidR="00624C4F" w:rsidRDefault="00000F0C">
      <w:pPr>
        <w:spacing w:after="75"/>
        <w:ind w:firstLine="240"/>
        <w:jc w:val="both"/>
      </w:pPr>
      <w:bookmarkStart w:id="23" w:name="21"/>
      <w:bookmarkEnd w:id="22"/>
      <w:r>
        <w:rPr>
          <w:rFonts w:ascii="Arial" w:hAnsi="Arial"/>
          <w:color w:val="000000"/>
          <w:sz w:val="18"/>
        </w:rPr>
        <w:t>арбітражна проба ґрунту - частина первинної проби ґрунту, яка зберігається і використовується для арбітражних досліджень у разі виникнення розбіжностей, оскарження висновку або прийнятого дослідницькою організацією рішення щодо арбітражних досліджень;</w:t>
      </w:r>
    </w:p>
    <w:p w:rsidR="00624C4F" w:rsidRDefault="00000F0C">
      <w:pPr>
        <w:spacing w:after="75"/>
        <w:ind w:firstLine="240"/>
        <w:jc w:val="both"/>
      </w:pPr>
      <w:bookmarkStart w:id="24" w:name="22"/>
      <w:bookmarkEnd w:id="23"/>
      <w:r>
        <w:rPr>
          <w:rFonts w:ascii="Arial" w:hAnsi="Arial"/>
          <w:color w:val="000000"/>
          <w:sz w:val="18"/>
        </w:rPr>
        <w:t>арбі</w:t>
      </w:r>
      <w:r>
        <w:rPr>
          <w:rFonts w:ascii="Arial" w:hAnsi="Arial"/>
          <w:color w:val="000000"/>
          <w:sz w:val="18"/>
        </w:rPr>
        <w:t>тражний аналіз проби ґрунту - система заходів, спрямованих на тестування частини арбітражної проби ґрунту, аналіз якої проводиться у разі виникнення розбіжностей та/або оскарження висновку, отриманого в результаті аналізу первинної проби ґрунту;</w:t>
      </w:r>
    </w:p>
    <w:p w:rsidR="00624C4F" w:rsidRDefault="00000F0C">
      <w:pPr>
        <w:spacing w:after="75"/>
        <w:ind w:firstLine="240"/>
        <w:jc w:val="both"/>
      </w:pPr>
      <w:bookmarkStart w:id="25" w:name="23"/>
      <w:bookmarkEnd w:id="24"/>
      <w:r>
        <w:rPr>
          <w:rFonts w:ascii="Arial" w:hAnsi="Arial"/>
          <w:color w:val="000000"/>
          <w:sz w:val="18"/>
        </w:rPr>
        <w:t>відбір про</w:t>
      </w:r>
      <w:r>
        <w:rPr>
          <w:rFonts w:ascii="Arial" w:hAnsi="Arial"/>
          <w:color w:val="000000"/>
          <w:sz w:val="18"/>
        </w:rPr>
        <w:t>б ґрунту - процес відбору точкових проб ґрунту (вручну або за допомогою автоматичних приладів) на земельній ділянці згідно з розробленою схемою дослідження;</w:t>
      </w:r>
    </w:p>
    <w:p w:rsidR="00624C4F" w:rsidRDefault="00000F0C">
      <w:pPr>
        <w:spacing w:after="75"/>
        <w:ind w:firstLine="240"/>
        <w:jc w:val="both"/>
      </w:pPr>
      <w:bookmarkStart w:id="26" w:name="24"/>
      <w:bookmarkEnd w:id="25"/>
      <w:r>
        <w:rPr>
          <w:rFonts w:ascii="Arial" w:hAnsi="Arial"/>
          <w:color w:val="000000"/>
          <w:sz w:val="18"/>
        </w:rPr>
        <w:t>лабораторне дослідження - система заходів, спрямованих на проведення аналізу первинної проби ґрунту</w:t>
      </w:r>
      <w:r>
        <w:rPr>
          <w:rFonts w:ascii="Arial" w:hAnsi="Arial"/>
          <w:color w:val="000000"/>
          <w:sz w:val="18"/>
        </w:rPr>
        <w:t xml:space="preserve"> та арбітражного аналізу проби ґрунту з метою отримання їх агрохімічних та/або еколого-токсикологічних характеристик;</w:t>
      </w:r>
    </w:p>
    <w:p w:rsidR="00624C4F" w:rsidRDefault="00000F0C">
      <w:pPr>
        <w:spacing w:after="75"/>
        <w:ind w:firstLine="240"/>
        <w:jc w:val="both"/>
      </w:pPr>
      <w:bookmarkStart w:id="27" w:name="25"/>
      <w:bookmarkEnd w:id="26"/>
      <w:r>
        <w:rPr>
          <w:rFonts w:ascii="Arial" w:hAnsi="Arial"/>
          <w:color w:val="000000"/>
          <w:sz w:val="18"/>
        </w:rPr>
        <w:t xml:space="preserve">первинна проба ґрунту - проба ґрунту, яка складається із заданої кількості точкових проб (порції ґрунту, відібрані в орному шарі ґрунту з </w:t>
      </w:r>
      <w:r>
        <w:rPr>
          <w:rFonts w:ascii="Arial" w:hAnsi="Arial"/>
          <w:color w:val="000000"/>
          <w:sz w:val="18"/>
        </w:rPr>
        <w:t>певної глибини відбору одноразово з однієї точки в конкретний час).</w:t>
      </w:r>
    </w:p>
    <w:p w:rsidR="00624C4F" w:rsidRDefault="00000F0C">
      <w:pPr>
        <w:spacing w:after="75"/>
        <w:ind w:firstLine="240"/>
        <w:jc w:val="both"/>
      </w:pPr>
      <w:bookmarkStart w:id="28" w:name="26"/>
      <w:bookmarkEnd w:id="27"/>
      <w:r>
        <w:rPr>
          <w:rFonts w:ascii="Arial" w:hAnsi="Arial"/>
          <w:color w:val="000000"/>
          <w:sz w:val="18"/>
        </w:rPr>
        <w:t>3. Відбір проб ґрунту на земельних ділянках проводиться за зверненням замовника щодо виконання робіт з відбору та аналізу проб ґрунту.</w:t>
      </w:r>
    </w:p>
    <w:p w:rsidR="00624C4F" w:rsidRDefault="00000F0C">
      <w:pPr>
        <w:spacing w:after="75"/>
        <w:ind w:firstLine="240"/>
        <w:jc w:val="both"/>
      </w:pPr>
      <w:bookmarkStart w:id="29" w:name="27"/>
      <w:bookmarkEnd w:id="28"/>
      <w:r>
        <w:rPr>
          <w:rFonts w:ascii="Arial" w:hAnsi="Arial"/>
          <w:color w:val="000000"/>
          <w:sz w:val="18"/>
        </w:rPr>
        <w:t>Замовниками щодо виконання робіт з відбору та аналізу</w:t>
      </w:r>
      <w:r>
        <w:rPr>
          <w:rFonts w:ascii="Arial" w:hAnsi="Arial"/>
          <w:color w:val="000000"/>
          <w:sz w:val="18"/>
        </w:rPr>
        <w:t xml:space="preserve"> проб ґрунту можуть бути власники або користувачі земельних ділянок, державні органи та органи місцевого самоврядування, державні підприємства, установи, організації, проекти міжнародної технічної допомоги, міжнародні та громадські організації, суб'єкти ек</w:t>
      </w:r>
      <w:r>
        <w:rPr>
          <w:rFonts w:ascii="Arial" w:hAnsi="Arial"/>
          <w:color w:val="000000"/>
          <w:sz w:val="18"/>
        </w:rPr>
        <w:t>ономічної діяльності.</w:t>
      </w:r>
    </w:p>
    <w:p w:rsidR="00624C4F" w:rsidRDefault="00000F0C">
      <w:pPr>
        <w:spacing w:after="75"/>
        <w:ind w:firstLine="240"/>
        <w:jc w:val="both"/>
      </w:pPr>
      <w:bookmarkStart w:id="30" w:name="28"/>
      <w:bookmarkEnd w:id="29"/>
      <w:r>
        <w:rPr>
          <w:rFonts w:ascii="Arial" w:hAnsi="Arial"/>
          <w:color w:val="000000"/>
          <w:sz w:val="18"/>
        </w:rPr>
        <w:t>4. Відбір та аналіз первинних проб ґрунту на земельних ділянках проводяться виконавцями робіт (агрохімічними лабораторіями, науково-дослідними установами, які відповідно до вимог законодавства мають право на проведення таких досліджен</w:t>
      </w:r>
      <w:r>
        <w:rPr>
          <w:rFonts w:ascii="Arial" w:hAnsi="Arial"/>
          <w:color w:val="000000"/>
          <w:sz w:val="18"/>
        </w:rPr>
        <w:t>ь) на підставі договору, який передбачає, зокрема, вартість проведення робіт з відбору арбітражної проби ґрунту.</w:t>
      </w:r>
    </w:p>
    <w:p w:rsidR="00624C4F" w:rsidRDefault="00000F0C">
      <w:pPr>
        <w:spacing w:after="75"/>
        <w:ind w:firstLine="240"/>
        <w:jc w:val="both"/>
      </w:pPr>
      <w:bookmarkStart w:id="31" w:name="29"/>
      <w:bookmarkEnd w:id="30"/>
      <w:r>
        <w:rPr>
          <w:rFonts w:ascii="Arial" w:hAnsi="Arial"/>
          <w:color w:val="000000"/>
          <w:sz w:val="18"/>
        </w:rPr>
        <w:t>5. Відбір проб ґрунту на земельних ділянках здійснюється в межах територій, очищених від вибухонебезпечних предметів.</w:t>
      </w:r>
    </w:p>
    <w:p w:rsidR="00624C4F" w:rsidRDefault="00000F0C">
      <w:pPr>
        <w:spacing w:after="75"/>
        <w:ind w:firstLine="240"/>
        <w:jc w:val="both"/>
      </w:pPr>
      <w:bookmarkStart w:id="32" w:name="30"/>
      <w:bookmarkEnd w:id="31"/>
      <w:r>
        <w:rPr>
          <w:rFonts w:ascii="Arial" w:hAnsi="Arial"/>
          <w:color w:val="000000"/>
          <w:sz w:val="18"/>
        </w:rPr>
        <w:t>У разі проведення відбору</w:t>
      </w:r>
      <w:r>
        <w:rPr>
          <w:rFonts w:ascii="Arial" w:hAnsi="Arial"/>
          <w:color w:val="000000"/>
          <w:sz w:val="18"/>
        </w:rPr>
        <w:t xml:space="preserve"> проб ґрунту на замовлення державних органів та органів місцевого самоврядування, державних підприємств, установ, організацій, проектів міжнародної технічної допомоги, міжнародних та громадських організацій, суб'єктів економічної діяльності відповідні робо</w:t>
      </w:r>
      <w:r>
        <w:rPr>
          <w:rFonts w:ascii="Arial" w:hAnsi="Arial"/>
          <w:color w:val="000000"/>
          <w:sz w:val="18"/>
        </w:rPr>
        <w:t>ти здійснюються за письмовою згодою власника або користувача земельної ділянки, на якій буде проводитись такий відбір.</w:t>
      </w:r>
    </w:p>
    <w:p w:rsidR="00624C4F" w:rsidRDefault="00000F0C">
      <w:pPr>
        <w:spacing w:after="75"/>
        <w:ind w:firstLine="240"/>
        <w:jc w:val="both"/>
      </w:pPr>
      <w:bookmarkStart w:id="33" w:name="31"/>
      <w:bookmarkEnd w:id="32"/>
      <w:r>
        <w:rPr>
          <w:rFonts w:ascii="Arial" w:hAnsi="Arial"/>
          <w:color w:val="000000"/>
          <w:sz w:val="18"/>
        </w:rPr>
        <w:t>У разі проведення відбору проб ґрунту на замовлення державних органів та органів місцевого самоврядування, державних підприємств, установ</w:t>
      </w:r>
      <w:r>
        <w:rPr>
          <w:rFonts w:ascii="Arial" w:hAnsi="Arial"/>
          <w:color w:val="000000"/>
          <w:sz w:val="18"/>
        </w:rPr>
        <w:t>, організацій, проектів міжнародної технічної допомоги, міжнародних та громадських організацій, суб'єктів економічної діяльності, які розташовані на території активних бойових дій, відповідні заходи погоджуються з оперативно-тактичним командуванням військ,</w:t>
      </w:r>
      <w:r>
        <w:rPr>
          <w:rFonts w:ascii="Arial" w:hAnsi="Arial"/>
          <w:color w:val="000000"/>
          <w:sz w:val="18"/>
        </w:rPr>
        <w:t xml:space="preserve"> які здійснюють відсіч збройній агресії Російської Федерації у відповідній територіальній громаді.</w:t>
      </w:r>
    </w:p>
    <w:p w:rsidR="00624C4F" w:rsidRDefault="00000F0C">
      <w:pPr>
        <w:spacing w:after="75"/>
        <w:ind w:firstLine="240"/>
        <w:jc w:val="both"/>
      </w:pPr>
      <w:bookmarkStart w:id="34" w:name="32"/>
      <w:bookmarkEnd w:id="33"/>
      <w:r>
        <w:rPr>
          <w:rFonts w:ascii="Arial" w:hAnsi="Arial"/>
          <w:color w:val="000000"/>
          <w:sz w:val="18"/>
        </w:rPr>
        <w:t>6. Відбір проб ґрунту обстежуваних земель сільськогосподарського призначення проводиться після завершення робіт з розмінування та за умови наявності сертифік</w:t>
      </w:r>
      <w:r>
        <w:rPr>
          <w:rFonts w:ascii="Arial" w:hAnsi="Arial"/>
          <w:color w:val="000000"/>
          <w:sz w:val="18"/>
        </w:rPr>
        <w:t>ата про передачу відповідальності щодо очищеної території та/або гарантійного листа на вивільнену за результатами нетехнічного обстеження території.</w:t>
      </w:r>
    </w:p>
    <w:p w:rsidR="00624C4F" w:rsidRDefault="00000F0C">
      <w:pPr>
        <w:spacing w:after="75"/>
        <w:ind w:firstLine="240"/>
        <w:jc w:val="both"/>
      </w:pPr>
      <w:bookmarkStart w:id="35" w:name="33"/>
      <w:bookmarkEnd w:id="34"/>
      <w:r>
        <w:rPr>
          <w:rFonts w:ascii="Arial" w:hAnsi="Arial"/>
          <w:color w:val="000000"/>
          <w:sz w:val="18"/>
        </w:rPr>
        <w:lastRenderedPageBreak/>
        <w:t>7. Відбір проб ґрунту для формування зразків з метою подальшого проведення лабораторних досліджень здійснює</w:t>
      </w:r>
      <w:r>
        <w:rPr>
          <w:rFonts w:ascii="Arial" w:hAnsi="Arial"/>
          <w:color w:val="000000"/>
          <w:sz w:val="18"/>
        </w:rPr>
        <w:t xml:space="preserve">ться згідно з методичними рекомендаціями щодо проведення відбору проб ґрунтів на земельних ділянках сільськогосподарського призначення в межах територій, очищених від вибухонебезпечних предметів, та їх лабораторних досліджень, що затверджуються </w:t>
      </w:r>
      <w:r>
        <w:rPr>
          <w:rFonts w:ascii="Arial" w:hAnsi="Arial"/>
          <w:color w:val="293A55"/>
          <w:sz w:val="18"/>
        </w:rPr>
        <w:t>Мінекономік</w:t>
      </w:r>
      <w:r>
        <w:rPr>
          <w:rFonts w:ascii="Arial" w:hAnsi="Arial"/>
          <w:color w:val="293A55"/>
          <w:sz w:val="18"/>
        </w:rPr>
        <w:t>и</w:t>
      </w:r>
      <w:r>
        <w:rPr>
          <w:rFonts w:ascii="Arial" w:hAnsi="Arial"/>
          <w:color w:val="000000"/>
          <w:sz w:val="18"/>
        </w:rPr>
        <w:t xml:space="preserve"> (далі - методичні рекомендації).</w:t>
      </w:r>
    </w:p>
    <w:p w:rsidR="00624C4F" w:rsidRDefault="00000F0C">
      <w:pPr>
        <w:spacing w:after="75"/>
        <w:ind w:firstLine="240"/>
        <w:jc w:val="both"/>
      </w:pPr>
      <w:bookmarkStart w:id="36" w:name="34"/>
      <w:bookmarkEnd w:id="35"/>
      <w:r>
        <w:rPr>
          <w:rFonts w:ascii="Arial" w:hAnsi="Arial"/>
          <w:color w:val="000000"/>
          <w:sz w:val="18"/>
        </w:rPr>
        <w:t>Методичні рекомендації повинні містити вимоги щодо:</w:t>
      </w:r>
    </w:p>
    <w:p w:rsidR="00624C4F" w:rsidRDefault="00000F0C">
      <w:pPr>
        <w:spacing w:after="75"/>
        <w:ind w:firstLine="240"/>
        <w:jc w:val="both"/>
      </w:pPr>
      <w:bookmarkStart w:id="37" w:name="35"/>
      <w:bookmarkEnd w:id="36"/>
      <w:r>
        <w:rPr>
          <w:rFonts w:ascii="Arial" w:hAnsi="Arial"/>
          <w:color w:val="000000"/>
          <w:sz w:val="18"/>
        </w:rPr>
        <w:t>підготовчого етапу робіт з відбору проб ґрунту;</w:t>
      </w:r>
    </w:p>
    <w:p w:rsidR="00624C4F" w:rsidRDefault="00000F0C">
      <w:pPr>
        <w:spacing w:after="75"/>
        <w:ind w:firstLine="240"/>
        <w:jc w:val="both"/>
      </w:pPr>
      <w:bookmarkStart w:id="38" w:name="36"/>
      <w:bookmarkEnd w:id="37"/>
      <w:r>
        <w:rPr>
          <w:rFonts w:ascii="Arial" w:hAnsi="Arial"/>
          <w:color w:val="000000"/>
          <w:sz w:val="18"/>
        </w:rPr>
        <w:t>польового етапу робіт з відбору проб ґрунту;</w:t>
      </w:r>
    </w:p>
    <w:p w:rsidR="00624C4F" w:rsidRDefault="00000F0C">
      <w:pPr>
        <w:spacing w:after="75"/>
        <w:ind w:firstLine="240"/>
        <w:jc w:val="both"/>
      </w:pPr>
      <w:bookmarkStart w:id="39" w:name="37"/>
      <w:bookmarkEnd w:id="38"/>
      <w:r>
        <w:rPr>
          <w:rFonts w:ascii="Arial" w:hAnsi="Arial"/>
          <w:color w:val="000000"/>
          <w:sz w:val="18"/>
        </w:rPr>
        <w:t>лабораторних досліджень відібраних проб ґрунту;</w:t>
      </w:r>
    </w:p>
    <w:p w:rsidR="00624C4F" w:rsidRDefault="00000F0C">
      <w:pPr>
        <w:spacing w:after="75"/>
        <w:ind w:firstLine="240"/>
        <w:jc w:val="both"/>
      </w:pPr>
      <w:bookmarkStart w:id="40" w:name="38"/>
      <w:bookmarkEnd w:id="39"/>
      <w:r>
        <w:rPr>
          <w:rFonts w:ascii="Arial" w:hAnsi="Arial"/>
          <w:color w:val="000000"/>
          <w:sz w:val="18"/>
        </w:rPr>
        <w:t>камерального етапу робіт;</w:t>
      </w:r>
    </w:p>
    <w:p w:rsidR="00624C4F" w:rsidRDefault="00000F0C">
      <w:pPr>
        <w:spacing w:after="75"/>
        <w:ind w:firstLine="240"/>
        <w:jc w:val="both"/>
      </w:pPr>
      <w:bookmarkStart w:id="41" w:name="39"/>
      <w:bookmarkEnd w:id="40"/>
      <w:r>
        <w:rPr>
          <w:rFonts w:ascii="Arial" w:hAnsi="Arial"/>
          <w:color w:val="000000"/>
          <w:sz w:val="18"/>
        </w:rPr>
        <w:t>зб</w:t>
      </w:r>
      <w:r>
        <w:rPr>
          <w:rFonts w:ascii="Arial" w:hAnsi="Arial"/>
          <w:color w:val="000000"/>
          <w:sz w:val="18"/>
        </w:rPr>
        <w:t>ерігання результатів аналізу первинних проб ґрунту та арбітражного аналізу проб ґрунту;</w:t>
      </w:r>
    </w:p>
    <w:p w:rsidR="00624C4F" w:rsidRDefault="00000F0C">
      <w:pPr>
        <w:spacing w:after="75"/>
        <w:ind w:firstLine="240"/>
        <w:jc w:val="both"/>
      </w:pPr>
      <w:bookmarkStart w:id="42" w:name="40"/>
      <w:bookmarkEnd w:id="41"/>
      <w:r>
        <w:rPr>
          <w:rFonts w:ascii="Arial" w:hAnsi="Arial"/>
          <w:color w:val="000000"/>
          <w:sz w:val="18"/>
        </w:rPr>
        <w:t>проведення арбітражного аналізу проб ґрунту.</w:t>
      </w:r>
    </w:p>
    <w:p w:rsidR="00624C4F" w:rsidRDefault="00000F0C">
      <w:pPr>
        <w:spacing w:after="75"/>
        <w:ind w:firstLine="240"/>
        <w:jc w:val="both"/>
      </w:pPr>
      <w:bookmarkStart w:id="43" w:name="41"/>
      <w:bookmarkEnd w:id="42"/>
      <w:r>
        <w:rPr>
          <w:rFonts w:ascii="Arial" w:hAnsi="Arial"/>
          <w:color w:val="000000"/>
          <w:sz w:val="18"/>
        </w:rPr>
        <w:t>Висновки за результатами лабораторних досліджень відібраних проб ґрунту на земельних ділянках щодо їх придатності до викори</w:t>
      </w:r>
      <w:r>
        <w:rPr>
          <w:rFonts w:ascii="Arial" w:hAnsi="Arial"/>
          <w:color w:val="000000"/>
          <w:sz w:val="18"/>
        </w:rPr>
        <w:t>стання для вирощування сільськогосподарських культур, проведення рекультивації або консервації земель оформляються згідно з методичними рекомендаціями.</w:t>
      </w:r>
    </w:p>
    <w:p w:rsidR="00624C4F" w:rsidRDefault="00000F0C">
      <w:pPr>
        <w:spacing w:after="75"/>
        <w:ind w:firstLine="240"/>
        <w:jc w:val="both"/>
      </w:pPr>
      <w:bookmarkStart w:id="44" w:name="42"/>
      <w:bookmarkEnd w:id="43"/>
      <w:r>
        <w:rPr>
          <w:rFonts w:ascii="Arial" w:hAnsi="Arial"/>
          <w:color w:val="000000"/>
          <w:sz w:val="18"/>
        </w:rPr>
        <w:t>8. Відбір проб ґрунту передбачає проведення обов'язкового відбору арбітражної проби ґрунту одночасно з в</w:t>
      </w:r>
      <w:r>
        <w:rPr>
          <w:rFonts w:ascii="Arial" w:hAnsi="Arial"/>
          <w:color w:val="000000"/>
          <w:sz w:val="18"/>
        </w:rPr>
        <w:t>ідбором первинної проби ґрунту у порядку, визначеному методичними рекомендаціями.</w:t>
      </w:r>
    </w:p>
    <w:p w:rsidR="00624C4F" w:rsidRDefault="00000F0C">
      <w:pPr>
        <w:spacing w:after="75"/>
        <w:ind w:firstLine="240"/>
        <w:jc w:val="both"/>
      </w:pPr>
      <w:bookmarkStart w:id="45" w:name="43"/>
      <w:bookmarkEnd w:id="44"/>
      <w:r>
        <w:rPr>
          <w:rFonts w:ascii="Arial" w:hAnsi="Arial"/>
          <w:color w:val="000000"/>
          <w:sz w:val="18"/>
        </w:rPr>
        <w:t xml:space="preserve">Відбір арбітражної проби ґрунту проводиться уповноваженою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установою у сфері охорони ґрунтів і їх родючості (далі - уповноважена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установа).</w:t>
      </w:r>
    </w:p>
    <w:p w:rsidR="00624C4F" w:rsidRDefault="00000F0C">
      <w:pPr>
        <w:spacing w:after="75"/>
        <w:ind w:firstLine="240"/>
        <w:jc w:val="both"/>
      </w:pPr>
      <w:bookmarkStart w:id="46" w:name="44"/>
      <w:bookmarkEnd w:id="45"/>
      <w:r>
        <w:rPr>
          <w:rFonts w:ascii="Arial" w:hAnsi="Arial"/>
          <w:color w:val="000000"/>
          <w:sz w:val="18"/>
        </w:rPr>
        <w:t>Арбітражн</w:t>
      </w:r>
      <w:r>
        <w:rPr>
          <w:rFonts w:ascii="Arial" w:hAnsi="Arial"/>
          <w:color w:val="000000"/>
          <w:sz w:val="18"/>
        </w:rPr>
        <w:t xml:space="preserve">а проба відібраного ґрунту зберігається в уповноваженій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установі відповідно до вимог методичних рекомендацій протягом двох років.</w:t>
      </w:r>
    </w:p>
    <w:p w:rsidR="00624C4F" w:rsidRDefault="00000F0C">
      <w:pPr>
        <w:spacing w:after="75"/>
        <w:ind w:firstLine="240"/>
        <w:jc w:val="both"/>
      </w:pPr>
      <w:bookmarkStart w:id="47" w:name="45"/>
      <w:bookmarkEnd w:id="46"/>
      <w:r>
        <w:rPr>
          <w:rFonts w:ascii="Arial" w:hAnsi="Arial"/>
          <w:color w:val="000000"/>
          <w:sz w:val="18"/>
        </w:rPr>
        <w:t xml:space="preserve">9. Роботи з відбору та аналізу первинної і арбітражної проб ґрунту на земельних ділянках фінансуються за рахунок </w:t>
      </w:r>
      <w:r>
        <w:rPr>
          <w:rFonts w:ascii="Arial" w:hAnsi="Arial"/>
          <w:color w:val="000000"/>
          <w:sz w:val="18"/>
        </w:rPr>
        <w:t>коштів замовника, крім випадків, коли замовником таких робіт є державні органи. У разі коли замовником робіт з відбору проб ґрунту є державні органи, фінансування здійснюється за рахунок не заборонених законодавством джерел фінансування.</w:t>
      </w:r>
    </w:p>
    <w:p w:rsidR="00624C4F" w:rsidRDefault="00000F0C">
      <w:pPr>
        <w:spacing w:after="75"/>
        <w:ind w:firstLine="240"/>
        <w:jc w:val="both"/>
      </w:pPr>
      <w:bookmarkStart w:id="48" w:name="46"/>
      <w:bookmarkEnd w:id="47"/>
      <w:r>
        <w:rPr>
          <w:rFonts w:ascii="Arial" w:hAnsi="Arial"/>
          <w:color w:val="000000"/>
          <w:sz w:val="18"/>
        </w:rPr>
        <w:t>Виконавці робіт по</w:t>
      </w:r>
      <w:r>
        <w:rPr>
          <w:rFonts w:ascii="Arial" w:hAnsi="Arial"/>
          <w:color w:val="000000"/>
          <w:sz w:val="18"/>
        </w:rPr>
        <w:t xml:space="preserve">відомляють уповноваженій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установі про намір щодо проведення робіт з відбору первинної проби ґрунту на земельних ділянках не пізніше ніж за сім робочих днів до дня проведення таких робіт шляхом надсилання повідомлення за формою згідно з додатко</w:t>
      </w:r>
      <w:r>
        <w:rPr>
          <w:rFonts w:ascii="Arial" w:hAnsi="Arial"/>
          <w:color w:val="000000"/>
          <w:sz w:val="18"/>
        </w:rPr>
        <w:t xml:space="preserve">м, підписаного з накладенням кваліфікованого електронного підпису, або електронної копії оригіналу такого повідомлення у паперовій формі, договору про виконання робіт, до якого додається копія квитанції про оплату робіт, що виконуються уповноваженою </w:t>
      </w:r>
      <w:r>
        <w:rPr>
          <w:rFonts w:ascii="Arial" w:hAnsi="Arial"/>
          <w:color w:val="293A55"/>
          <w:sz w:val="18"/>
        </w:rPr>
        <w:t>Мінеко</w:t>
      </w:r>
      <w:r>
        <w:rPr>
          <w:rFonts w:ascii="Arial" w:hAnsi="Arial"/>
          <w:color w:val="293A55"/>
          <w:sz w:val="18"/>
        </w:rPr>
        <w:t>номіки</w:t>
      </w:r>
      <w:r>
        <w:rPr>
          <w:rFonts w:ascii="Arial" w:hAnsi="Arial"/>
          <w:color w:val="000000"/>
          <w:sz w:val="18"/>
        </w:rPr>
        <w:t xml:space="preserve"> установою з відбору арбітражної проби ґрунту, на електронну адресу такої установи.</w:t>
      </w:r>
    </w:p>
    <w:p w:rsidR="00624C4F" w:rsidRDefault="00000F0C">
      <w:pPr>
        <w:spacing w:after="75"/>
        <w:ind w:firstLine="240"/>
        <w:jc w:val="both"/>
      </w:pPr>
      <w:bookmarkStart w:id="49" w:name="47"/>
      <w:bookmarkEnd w:id="48"/>
      <w:r>
        <w:rPr>
          <w:rFonts w:ascii="Arial" w:hAnsi="Arial"/>
          <w:color w:val="000000"/>
          <w:sz w:val="18"/>
        </w:rPr>
        <w:t>10. За результатами відбору та аналізу первинної проби ґрунту виконавцями робіт формується висновок, який містить інформацію, визначену методичними рекомендаціями.</w:t>
      </w:r>
    </w:p>
    <w:p w:rsidR="00624C4F" w:rsidRDefault="00000F0C">
      <w:pPr>
        <w:spacing w:after="75"/>
        <w:ind w:firstLine="240"/>
        <w:jc w:val="both"/>
      </w:pPr>
      <w:bookmarkStart w:id="50" w:name="48"/>
      <w:bookmarkEnd w:id="49"/>
      <w:r>
        <w:rPr>
          <w:rFonts w:ascii="Arial" w:hAnsi="Arial"/>
          <w:color w:val="000000"/>
          <w:sz w:val="18"/>
        </w:rPr>
        <w:t xml:space="preserve">11. У разі звернення замовника уповноважена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установа здійснює арбітражний аналіз проби ґрунту після укладення договору про виконання робіт.</w:t>
      </w:r>
    </w:p>
    <w:p w:rsidR="00624C4F" w:rsidRDefault="00000F0C">
      <w:pPr>
        <w:spacing w:after="75"/>
        <w:ind w:firstLine="240"/>
        <w:jc w:val="both"/>
      </w:pPr>
      <w:bookmarkStart w:id="51" w:name="49"/>
      <w:bookmarkEnd w:id="50"/>
      <w:r>
        <w:rPr>
          <w:rFonts w:ascii="Arial" w:hAnsi="Arial"/>
          <w:color w:val="000000"/>
          <w:sz w:val="18"/>
        </w:rPr>
        <w:t>12. Проведення аналізу первинної і арбітражної проб ґрунту на земельних ділянках здійснюється відповідн</w:t>
      </w:r>
      <w:r>
        <w:rPr>
          <w:rFonts w:ascii="Arial" w:hAnsi="Arial"/>
          <w:color w:val="000000"/>
          <w:sz w:val="18"/>
        </w:rPr>
        <w:t xml:space="preserve">о до </w:t>
      </w:r>
      <w:r>
        <w:rPr>
          <w:rFonts w:ascii="Arial" w:hAnsi="Arial"/>
          <w:color w:val="293A55"/>
          <w:sz w:val="18"/>
        </w:rPr>
        <w:t>постанови Кабінету Міністрів України від 15 грудня 2021 р. N 1325 "Про затвердження нормативів гранично допустимих концентрацій небезпечних речовин у ґрунтах, а також перелік таких речовин"</w:t>
      </w:r>
      <w:r>
        <w:rPr>
          <w:rFonts w:ascii="Arial" w:hAnsi="Arial"/>
          <w:color w:val="000000"/>
          <w:sz w:val="18"/>
        </w:rPr>
        <w:t xml:space="preserve"> (Офіційний вісник України, 2021 р., N 100, ст. 6599) та вимог</w:t>
      </w:r>
      <w:r>
        <w:rPr>
          <w:rFonts w:ascii="Arial" w:hAnsi="Arial"/>
          <w:color w:val="000000"/>
          <w:sz w:val="18"/>
        </w:rPr>
        <w:t xml:space="preserve"> регламентів Європейського Союзу.</w:t>
      </w:r>
    </w:p>
    <w:p w:rsidR="00624C4F" w:rsidRDefault="00000F0C">
      <w:pPr>
        <w:spacing w:after="75"/>
        <w:ind w:firstLine="240"/>
        <w:jc w:val="both"/>
      </w:pPr>
      <w:bookmarkStart w:id="52" w:name="51"/>
      <w:bookmarkEnd w:id="51"/>
      <w:r>
        <w:rPr>
          <w:rFonts w:ascii="Arial" w:hAnsi="Arial"/>
          <w:color w:val="000000"/>
          <w:sz w:val="18"/>
        </w:rPr>
        <w:t xml:space="preserve"> </w:t>
      </w:r>
    </w:p>
    <w:p w:rsidR="00624C4F" w:rsidRDefault="00000F0C">
      <w:pPr>
        <w:spacing w:after="75"/>
        <w:ind w:firstLine="240"/>
        <w:jc w:val="right"/>
      </w:pPr>
      <w:bookmarkStart w:id="53" w:name="52"/>
      <w:bookmarkEnd w:id="52"/>
      <w:r>
        <w:rPr>
          <w:rFonts w:ascii="Arial" w:hAnsi="Arial"/>
          <w:color w:val="000000"/>
          <w:sz w:val="18"/>
        </w:rPr>
        <w:t>Додаток</w:t>
      </w:r>
      <w:r>
        <w:br/>
      </w:r>
      <w:r>
        <w:rPr>
          <w:rFonts w:ascii="Arial" w:hAnsi="Arial"/>
          <w:color w:val="000000"/>
          <w:sz w:val="18"/>
        </w:rPr>
        <w:t>до Порядку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343"/>
        <w:gridCol w:w="4900"/>
      </w:tblGrid>
      <w:tr w:rsidR="00624C4F">
        <w:trPr>
          <w:trHeight w:val="30"/>
          <w:tblCellSpacing w:w="0" w:type="auto"/>
        </w:trPr>
        <w:tc>
          <w:tcPr>
            <w:tcW w:w="4652" w:type="dxa"/>
            <w:vAlign w:val="center"/>
          </w:tcPr>
          <w:p w:rsidR="00624C4F" w:rsidRDefault="00000F0C">
            <w:pPr>
              <w:spacing w:after="75"/>
            </w:pPr>
            <w:bookmarkStart w:id="54" w:name="53"/>
            <w:bookmarkEnd w:id="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038" w:type="dxa"/>
            <w:vAlign w:val="center"/>
          </w:tcPr>
          <w:p w:rsidR="00624C4F" w:rsidRDefault="00000F0C">
            <w:pPr>
              <w:spacing w:after="75"/>
              <w:jc w:val="center"/>
            </w:pPr>
            <w:bookmarkStart w:id="55" w:name="54"/>
            <w:bookmarkEnd w:id="54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уповноваженої Мінекономіки установи,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яка проводить відбір арбітражної проби ґрунту,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код згідно з ЄДРПОУ)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юридичної особи, яка проводить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відбір та аналіз первинної проби ґрунту,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код згідн</w:t>
            </w:r>
            <w:r>
              <w:rPr>
                <w:rFonts w:ascii="Arial" w:hAnsi="Arial"/>
                <w:color w:val="000000"/>
                <w:sz w:val="15"/>
              </w:rPr>
              <w:t>о з ЄДРПОУ)</w:t>
            </w:r>
          </w:p>
        </w:tc>
        <w:bookmarkEnd w:id="55"/>
      </w:tr>
    </w:tbl>
    <w:p w:rsidR="00624C4F" w:rsidRDefault="00000F0C">
      <w:pPr>
        <w:pStyle w:val="3"/>
        <w:spacing w:after="225"/>
        <w:jc w:val="center"/>
      </w:pPr>
      <w:bookmarkStart w:id="56" w:name="55"/>
      <w:r>
        <w:rPr>
          <w:rFonts w:ascii="Arial" w:hAnsi="Arial"/>
          <w:color w:val="000000"/>
          <w:sz w:val="26"/>
        </w:rPr>
        <w:lastRenderedPageBreak/>
        <w:t>ПОВІДОМЛЕННЯ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2620"/>
        <w:gridCol w:w="2282"/>
        <w:gridCol w:w="4341"/>
      </w:tblGrid>
      <w:tr w:rsidR="00624C4F">
        <w:trPr>
          <w:trHeight w:val="30"/>
          <w:tblCellSpacing w:w="0" w:type="auto"/>
        </w:trPr>
        <w:tc>
          <w:tcPr>
            <w:tcW w:w="9690" w:type="dxa"/>
            <w:gridSpan w:val="3"/>
            <w:vAlign w:val="center"/>
          </w:tcPr>
          <w:p w:rsidR="00624C4F" w:rsidRDefault="00000F0C">
            <w:pPr>
              <w:spacing w:after="75"/>
            </w:pPr>
            <w:bookmarkStart w:id="57" w:name="56"/>
            <w:bookmarkEnd w:id="56"/>
            <w:r>
              <w:rPr>
                <w:rFonts w:ascii="Arial" w:hAnsi="Arial"/>
                <w:color w:val="000000"/>
                <w:sz w:val="15"/>
              </w:rPr>
              <w:t>Повідомляємо про проведення відбору первинної проби ґрунту на земельних ділянках сільськогосподарського призначення, очищених від вибухонебезпечних предметів: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(кадастровий номер земельної ділянки /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кадастрові номери земельних ділянок,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rPr>
                <w:rFonts w:ascii="Arial" w:hAnsi="Arial"/>
                <w:color w:val="000000"/>
                <w:sz w:val="15"/>
              </w:rPr>
              <w:t>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дата і час проведення відбору первинної проби ґрунту)</w:t>
            </w:r>
          </w:p>
          <w:p w:rsidR="00624C4F" w:rsidRDefault="00000F0C">
            <w:pPr>
              <w:spacing w:after="75"/>
              <w:jc w:val="both"/>
            </w:pPr>
            <w:bookmarkStart w:id="58" w:name="57"/>
            <w:bookmarkEnd w:id="57"/>
            <w:r>
              <w:rPr>
                <w:rFonts w:ascii="Arial" w:hAnsi="Arial"/>
                <w:color w:val="000000"/>
                <w:sz w:val="15"/>
              </w:rPr>
              <w:t>Просимо забезпечити присутність представника установи для проведення відбору арбітражної проби ґрунту.</w:t>
            </w:r>
          </w:p>
          <w:p w:rsidR="00624C4F" w:rsidRDefault="00000F0C">
            <w:pPr>
              <w:spacing w:after="75"/>
              <w:jc w:val="both"/>
            </w:pPr>
            <w:bookmarkStart w:id="59" w:name="58"/>
            <w:bookmarkEnd w:id="58"/>
            <w:r>
              <w:rPr>
                <w:rFonts w:ascii="Arial" w:hAnsi="Arial"/>
                <w:color w:val="000000"/>
                <w:sz w:val="15"/>
              </w:rPr>
              <w:t>Додаток. Копія к</w:t>
            </w:r>
            <w:r>
              <w:rPr>
                <w:rFonts w:ascii="Arial" w:hAnsi="Arial"/>
                <w:color w:val="000000"/>
                <w:sz w:val="15"/>
              </w:rPr>
              <w:t xml:space="preserve">витанції про оплату робіт з відбору арбітражної проби ґрунту на 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арк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 в 1 прим.</w:t>
            </w:r>
          </w:p>
        </w:tc>
        <w:bookmarkEnd w:id="59"/>
      </w:tr>
      <w:tr w:rsidR="00624C4F">
        <w:trPr>
          <w:trHeight w:val="30"/>
          <w:tblCellSpacing w:w="0" w:type="auto"/>
        </w:trPr>
        <w:tc>
          <w:tcPr>
            <w:tcW w:w="2799" w:type="dxa"/>
            <w:vAlign w:val="center"/>
          </w:tcPr>
          <w:p w:rsidR="00624C4F" w:rsidRDefault="00000F0C">
            <w:pPr>
              <w:spacing w:after="75"/>
            </w:pPr>
            <w:bookmarkStart w:id="60" w:name="59"/>
            <w:r>
              <w:rPr>
                <w:rFonts w:ascii="Arial" w:hAnsi="Arial"/>
                <w:color w:val="000000"/>
                <w:sz w:val="15"/>
              </w:rPr>
              <w:t>Керівник виконавця робіт</w:t>
            </w:r>
          </w:p>
        </w:tc>
        <w:tc>
          <w:tcPr>
            <w:tcW w:w="2342" w:type="dxa"/>
            <w:vAlign w:val="center"/>
          </w:tcPr>
          <w:p w:rsidR="00624C4F" w:rsidRDefault="00000F0C">
            <w:pPr>
              <w:spacing w:after="75"/>
              <w:jc w:val="center"/>
            </w:pPr>
            <w:bookmarkStart w:id="61" w:name="60"/>
            <w:bookmarkEnd w:id="60"/>
            <w:r>
              <w:rPr>
                <w:rFonts w:ascii="Arial" w:hAnsi="Arial"/>
                <w:color w:val="000000"/>
                <w:sz w:val="15"/>
              </w:rPr>
              <w:t>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4549" w:type="dxa"/>
            <w:vAlign w:val="center"/>
          </w:tcPr>
          <w:p w:rsidR="00624C4F" w:rsidRDefault="00000F0C">
            <w:pPr>
              <w:spacing w:after="75"/>
              <w:jc w:val="center"/>
            </w:pPr>
            <w:bookmarkStart w:id="62" w:name="61"/>
            <w:bookmarkEnd w:id="61"/>
            <w:r>
              <w:rPr>
                <w:rFonts w:ascii="Arial" w:hAnsi="Arial"/>
                <w:color w:val="000000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(власне ім'я та прізвище)</w:t>
            </w:r>
          </w:p>
        </w:tc>
        <w:bookmarkEnd w:id="62"/>
      </w:tr>
    </w:tbl>
    <w:p w:rsidR="00624C4F" w:rsidRDefault="00000F0C">
      <w:pPr>
        <w:spacing w:after="75"/>
        <w:jc w:val="center"/>
      </w:pPr>
      <w:bookmarkStart w:id="63" w:name="62"/>
      <w:r>
        <w:rPr>
          <w:rFonts w:ascii="Arial" w:hAnsi="Arial"/>
          <w:color w:val="000000"/>
          <w:sz w:val="18"/>
        </w:rPr>
        <w:t>____________</w:t>
      </w:r>
      <w:bookmarkStart w:id="64" w:name="_GoBack"/>
      <w:bookmarkEnd w:id="63"/>
      <w:bookmarkEnd w:id="64"/>
    </w:p>
    <w:sectPr w:rsidR="00624C4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D5096"/>
    <w:multiLevelType w:val="multilevel"/>
    <w:tmpl w:val="876007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0E266E"/>
    <w:multiLevelType w:val="multilevel"/>
    <w:tmpl w:val="174891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4C4F"/>
    <w:rsid w:val="00000F0C"/>
    <w:rsid w:val="0062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EE3E1-D39F-413E-AD4B-B1D241E5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1551</Words>
  <Characters>8842</Characters>
  <Application>Microsoft Office Word</Application>
  <DocSecurity>0</DocSecurity>
  <Lines>73</Lines>
  <Paragraphs>20</Paragraphs>
  <ScaleCrop>false</ScaleCrop>
  <Company/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2025-12-18T17:50:00Z</dcterms:created>
  <dcterms:modified xsi:type="dcterms:W3CDTF">2025-12-18T17:50:00Z</dcterms:modified>
</cp:coreProperties>
</file>