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69" w:rsidRDefault="00E874B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C69" w:rsidRDefault="00E874B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94C69" w:rsidRDefault="00E874B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94C69" w:rsidRDefault="00E874B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28 березня 2018 р. N 391</w:t>
      </w:r>
    </w:p>
    <w:p w:rsidR="00394C69" w:rsidRDefault="00E874B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94C69" w:rsidRDefault="00E874B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вимог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</w:t>
      </w:r>
      <w:r>
        <w:rPr>
          <w:rFonts w:ascii="Arial" w:hAnsi="Arial"/>
          <w:color w:val="000000"/>
          <w:sz w:val="34"/>
        </w:rPr>
        <w:t>населення</w:t>
      </w:r>
    </w:p>
    <w:p w:rsidR="00394C69" w:rsidRDefault="00E874B5">
      <w:pPr>
        <w:spacing w:after="75"/>
        <w:jc w:val="center"/>
      </w:pPr>
      <w:bookmarkStart w:id="6" w:name="2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вересня 2018 року N 707,</w:t>
      </w:r>
      <w:r>
        <w:br/>
      </w:r>
      <w:r>
        <w:rPr>
          <w:rFonts w:ascii="Arial" w:hAnsi="Arial"/>
          <w:color w:val="293A55"/>
          <w:sz w:val="18"/>
        </w:rPr>
        <w:t xml:space="preserve"> від 27 травня 2020 року N 474,</w:t>
      </w:r>
      <w:r>
        <w:br/>
      </w:r>
      <w:r>
        <w:rPr>
          <w:rFonts w:ascii="Arial" w:hAnsi="Arial"/>
          <w:color w:val="293A55"/>
          <w:sz w:val="18"/>
        </w:rPr>
        <w:t>від 7 вересня 2020 року N 829,</w:t>
      </w:r>
      <w:r>
        <w:br/>
      </w:r>
      <w:r>
        <w:rPr>
          <w:rFonts w:ascii="Arial" w:hAnsi="Arial"/>
          <w:color w:val="293A55"/>
          <w:sz w:val="18"/>
        </w:rPr>
        <w:t>від 29 грудня 2021 року N 1430,</w:t>
      </w:r>
      <w:r>
        <w:br/>
      </w:r>
      <w:r>
        <w:rPr>
          <w:rFonts w:ascii="Arial" w:hAnsi="Arial"/>
          <w:color w:val="293A55"/>
          <w:sz w:val="18"/>
        </w:rPr>
        <w:t>від 16 грудня 2022 року N 1387,</w:t>
      </w:r>
      <w:r>
        <w:br/>
      </w:r>
      <w:r>
        <w:rPr>
          <w:rFonts w:ascii="Arial" w:hAnsi="Arial"/>
          <w:color w:val="293A55"/>
          <w:sz w:val="18"/>
        </w:rPr>
        <w:t>від 3 бере</w:t>
      </w:r>
      <w:r>
        <w:rPr>
          <w:rFonts w:ascii="Arial" w:hAnsi="Arial"/>
          <w:color w:val="293A55"/>
          <w:sz w:val="18"/>
        </w:rPr>
        <w:t>зня 2023 року N 184,</w:t>
      </w:r>
      <w:r>
        <w:br/>
      </w:r>
      <w:r>
        <w:rPr>
          <w:rFonts w:ascii="Arial" w:hAnsi="Arial"/>
          <w:color w:val="293A55"/>
          <w:sz w:val="18"/>
        </w:rPr>
        <w:t>від 22 грудня 2023 року N 1398,</w:t>
      </w:r>
      <w:r>
        <w:br/>
      </w:r>
      <w:r>
        <w:rPr>
          <w:rFonts w:ascii="Arial" w:hAnsi="Arial"/>
          <w:color w:val="293A55"/>
          <w:sz w:val="18"/>
        </w:rPr>
        <w:t>від 5 січня 2024 року N 34,</w:t>
      </w:r>
      <w:r>
        <w:br/>
      </w:r>
      <w:r>
        <w:rPr>
          <w:rFonts w:ascii="Arial" w:hAnsi="Arial"/>
          <w:color w:val="293A55"/>
          <w:sz w:val="18"/>
        </w:rPr>
        <w:t>від 22 березня 2024 року N 311,</w:t>
      </w:r>
      <w:r>
        <w:br/>
      </w:r>
      <w:r>
        <w:rPr>
          <w:rFonts w:ascii="Arial" w:hAnsi="Arial"/>
          <w:color w:val="293A55"/>
          <w:sz w:val="18"/>
        </w:rPr>
        <w:t>від 13 квітня 2024 року N 408,</w:t>
      </w:r>
      <w:r>
        <w:br/>
      </w:r>
      <w:r>
        <w:rPr>
          <w:rFonts w:ascii="Arial" w:hAnsi="Arial"/>
          <w:color w:val="293A55"/>
          <w:sz w:val="18"/>
        </w:rPr>
        <w:t>від 23 липня 2024 року N 843,</w:t>
      </w:r>
      <w:r>
        <w:br/>
      </w:r>
      <w:r>
        <w:rPr>
          <w:rFonts w:ascii="Arial" w:hAnsi="Arial"/>
          <w:color w:val="293A55"/>
          <w:sz w:val="18"/>
        </w:rPr>
        <w:t>від 12 листопада 2024 року N 1295</w:t>
      </w:r>
      <w:r>
        <w:br/>
      </w:r>
      <w:r>
        <w:rPr>
          <w:rFonts w:ascii="Arial" w:hAnsi="Arial"/>
          <w:i/>
          <w:color w:val="000000"/>
          <w:sz w:val="18"/>
        </w:rPr>
        <w:t>(яка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2025 року),</w:t>
      </w:r>
      <w:r>
        <w:br/>
      </w:r>
      <w:r>
        <w:rPr>
          <w:rFonts w:ascii="Arial" w:hAnsi="Arial"/>
          <w:color w:val="293A55"/>
          <w:sz w:val="18"/>
        </w:rPr>
        <w:t xml:space="preserve">від 31 грудня </w:t>
      </w:r>
      <w:r>
        <w:rPr>
          <w:rFonts w:ascii="Arial" w:hAnsi="Arial"/>
          <w:color w:val="293A55"/>
          <w:sz w:val="18"/>
        </w:rPr>
        <w:t>2025 року N 1808</w:t>
      </w:r>
      <w:r>
        <w:br/>
      </w:r>
      <w:r>
        <w:rPr>
          <w:rFonts w:ascii="Arial" w:hAnsi="Arial"/>
          <w:color w:val="293A55"/>
          <w:sz w:val="18"/>
        </w:rPr>
        <w:t xml:space="preserve"> (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25 лютого 2026 року N 250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94C69">
        <w:trPr>
          <w:tblCellSpacing w:w="0" w:type="auto"/>
        </w:trPr>
        <w:tc>
          <w:tcPr>
            <w:tcW w:w="9690" w:type="dxa"/>
            <w:vAlign w:val="center"/>
          </w:tcPr>
          <w:p w:rsidR="00394C69" w:rsidRDefault="00E874B5">
            <w:pPr>
              <w:spacing w:after="75"/>
              <w:jc w:val="both"/>
            </w:pPr>
            <w:bookmarkStart w:id="7" w:name="34"/>
            <w:bookmarkEnd w:id="6"/>
            <w:r>
              <w:rPr>
                <w:rFonts w:ascii="Arial" w:hAnsi="Arial"/>
                <w:color w:val="293A55"/>
                <w:sz w:val="15"/>
              </w:rPr>
              <w:t>(З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 січня 2027 року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цієї постанови будуть внесені зміни, передбачені пунктом 1 Змін, затверджених постановою Кабінету Міністрів України від 21 листопада 2023 року</w:t>
            </w:r>
            <w:r>
              <w:rPr>
                <w:rFonts w:ascii="Arial" w:hAnsi="Arial"/>
                <w:color w:val="293A55"/>
                <w:sz w:val="15"/>
              </w:rPr>
              <w:t xml:space="preserve"> N 1221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25 лютого 2026 року N 250)</w:t>
            </w:r>
          </w:p>
        </w:tc>
        <w:bookmarkEnd w:id="7"/>
      </w:tr>
    </w:tbl>
    <w:p w:rsidR="00394C69" w:rsidRDefault="00E874B5">
      <w:pPr>
        <w:spacing w:after="75"/>
        <w:ind w:firstLine="240"/>
        <w:jc w:val="both"/>
      </w:pPr>
      <w:bookmarkStart w:id="8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сьомої статті 18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94C69" w:rsidRDefault="00E874B5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1. Затвердити вимоги до </w:t>
      </w:r>
      <w:r>
        <w:rPr>
          <w:rFonts w:ascii="Arial" w:hAnsi="Arial"/>
          <w:color w:val="000000"/>
          <w:sz w:val="18"/>
        </w:rPr>
        <w:t>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населення, що додаються.</w:t>
      </w:r>
    </w:p>
    <w:p w:rsidR="00394C69" w:rsidRDefault="00E874B5">
      <w:pPr>
        <w:spacing w:after="75"/>
        <w:ind w:firstLine="240"/>
        <w:jc w:val="both"/>
      </w:pPr>
      <w:bookmarkStart w:id="10" w:name="46"/>
      <w:bookmarkEnd w:id="9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Вимоги до надавача послуг з медичного обслуговування населення, з яким голов</w:t>
      </w:r>
      <w:r>
        <w:rPr>
          <w:rFonts w:ascii="Arial" w:hAnsi="Arial"/>
          <w:color w:val="293A55"/>
          <w:sz w:val="18"/>
        </w:rPr>
        <w:t xml:space="preserve">ними розпорядниками бюджетних коштів укладаються договори про медичне обслуговування населення, у частині реєстрації надавача як юридичної особи (крім державної або комунальної установи) не </w:t>
      </w:r>
      <w:r>
        <w:rPr>
          <w:rFonts w:ascii="Arial" w:hAnsi="Arial"/>
          <w:color w:val="293A55"/>
          <w:sz w:val="18"/>
        </w:rPr>
        <w:lastRenderedPageBreak/>
        <w:t>поширюються на державні установи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додатком до постанови Ка</w:t>
      </w:r>
      <w:r>
        <w:rPr>
          <w:rFonts w:ascii="Arial" w:hAnsi="Arial"/>
          <w:color w:val="293A55"/>
          <w:sz w:val="18"/>
        </w:rPr>
        <w:t>бінету Міністрів України від 12 листопада 2024 р. N 1295 "Деякі питання залучення державних установ до реалізації програми державних гарантій медичного обслуговування населення"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період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2026 року.</w:t>
      </w:r>
    </w:p>
    <w:p w:rsidR="00394C69" w:rsidRDefault="00E874B5">
      <w:pPr>
        <w:spacing w:after="75"/>
        <w:ind w:firstLine="240"/>
        <w:jc w:val="right"/>
      </w:pPr>
      <w:bookmarkStart w:id="11" w:name="26"/>
      <w:bookmarkEnd w:id="10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</w:t>
      </w:r>
      <w:r>
        <w:rPr>
          <w:rFonts w:ascii="Arial" w:hAnsi="Arial"/>
          <w:color w:val="293A55"/>
          <w:sz w:val="18"/>
        </w:rPr>
        <w:t>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05.09.2018 р. N 707,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12.11.2024 р. N 1295,</w:t>
      </w:r>
      <w:r>
        <w:br/>
      </w:r>
      <w:r>
        <w:rPr>
          <w:rFonts w:ascii="Arial" w:hAnsi="Arial"/>
          <w:i/>
          <w:color w:val="000000"/>
          <w:sz w:val="18"/>
        </w:rPr>
        <w:t>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31.12.2025 р.,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31.12.2025 р</w:t>
      </w:r>
      <w:r>
        <w:rPr>
          <w:rFonts w:ascii="Arial" w:hAnsi="Arial"/>
          <w:color w:val="293A55"/>
          <w:sz w:val="18"/>
        </w:rPr>
        <w:t>. N 1808,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394C69" w:rsidRDefault="00E874B5">
      <w:pPr>
        <w:spacing w:after="75"/>
        <w:ind w:firstLine="240"/>
        <w:jc w:val="both"/>
      </w:pPr>
      <w:bookmarkStart w:id="12" w:name="49"/>
      <w:bookmarkEnd w:id="11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Вимоги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населення, у частині реєстрації надавача як ю</w:t>
      </w:r>
      <w:r>
        <w:rPr>
          <w:rFonts w:ascii="Arial" w:hAnsi="Arial"/>
          <w:color w:val="293A55"/>
          <w:sz w:val="18"/>
        </w:rPr>
        <w:t>ридичної особи (крім державної або комунальної установи) не поширюються на заклади охорони здоров'я, які визначені Міністерством охорони здоров'я та укладають з Національною службою здоров'я договір про медичне обслуговування населення за програмою медични</w:t>
      </w:r>
      <w:r>
        <w:rPr>
          <w:rFonts w:ascii="Arial" w:hAnsi="Arial"/>
          <w:color w:val="293A55"/>
          <w:sz w:val="18"/>
        </w:rPr>
        <w:t>х гарантій щодо надання медичної допомоги дітям-сиротам і дітям, позбавленим батьківського піклування, а також дітям з фізичними та/або інтелектуальними порушеннями від народження до трьох (для здорових дітей) та до чотирьох (для хворих дітей) років, які п</w:t>
      </w:r>
      <w:r>
        <w:rPr>
          <w:rFonts w:ascii="Arial" w:hAnsi="Arial"/>
          <w:color w:val="293A55"/>
          <w:sz w:val="18"/>
        </w:rPr>
        <w:t>отребують лікування та постійного спостереження, зокрема:</w:t>
      </w:r>
    </w:p>
    <w:p w:rsidR="00394C69" w:rsidRDefault="00E874B5">
      <w:pPr>
        <w:spacing w:after="75"/>
        <w:ind w:firstLine="240"/>
        <w:jc w:val="both"/>
      </w:pPr>
      <w:bookmarkStart w:id="13" w:name="50"/>
      <w:bookmarkEnd w:id="12"/>
      <w:r>
        <w:rPr>
          <w:rFonts w:ascii="Arial" w:hAnsi="Arial"/>
          <w:color w:val="293A55"/>
          <w:sz w:val="18"/>
        </w:rPr>
        <w:t>комунальний заклад Київської обласної ради "Спеціалізований обласний будинок дитини м. Біла Церква" (код згідно з ЄДРПОУ 03066940);</w:t>
      </w:r>
    </w:p>
    <w:p w:rsidR="00394C69" w:rsidRDefault="00E874B5">
      <w:pPr>
        <w:spacing w:after="75"/>
        <w:ind w:firstLine="240"/>
        <w:jc w:val="both"/>
      </w:pPr>
      <w:bookmarkStart w:id="14" w:name="51"/>
      <w:bookmarkEnd w:id="13"/>
      <w:r>
        <w:rPr>
          <w:rFonts w:ascii="Arial" w:hAnsi="Arial"/>
          <w:color w:val="293A55"/>
          <w:sz w:val="18"/>
        </w:rPr>
        <w:t xml:space="preserve">комунальний заклад Київської обласної ради "Спеціалізований </w:t>
      </w:r>
      <w:r>
        <w:rPr>
          <w:rFonts w:ascii="Arial" w:hAnsi="Arial"/>
          <w:color w:val="293A55"/>
          <w:sz w:val="18"/>
        </w:rPr>
        <w:t>обласний будинок дитини м. Боярка" (код згідно з ЄДРПОУ 01994681);</w:t>
      </w:r>
    </w:p>
    <w:p w:rsidR="00394C69" w:rsidRDefault="00E874B5">
      <w:pPr>
        <w:spacing w:after="75"/>
        <w:ind w:firstLine="240"/>
        <w:jc w:val="both"/>
      </w:pPr>
      <w:bookmarkStart w:id="15" w:name="52"/>
      <w:bookmarkEnd w:id="14"/>
      <w:r>
        <w:rPr>
          <w:rFonts w:ascii="Arial" w:hAnsi="Arial"/>
          <w:color w:val="293A55"/>
          <w:sz w:val="18"/>
        </w:rPr>
        <w:t>комунальна установа "Запорізький обласний спеціалізований будинок дитини "Сонечко" Запорізької обласної ради (код згідно з ЄДРПОУ 05499139).</w:t>
      </w:r>
    </w:p>
    <w:p w:rsidR="00394C69" w:rsidRDefault="00E874B5">
      <w:pPr>
        <w:spacing w:after="75"/>
        <w:ind w:firstLine="240"/>
        <w:jc w:val="right"/>
      </w:pPr>
      <w:bookmarkStart w:id="16" w:name="53"/>
      <w:bookmarkEnd w:id="15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31.12.2025 р. N 1808,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394C69" w:rsidRDefault="00E874B5">
      <w:pPr>
        <w:spacing w:after="75"/>
        <w:ind w:firstLine="240"/>
        <w:jc w:val="both"/>
      </w:pPr>
      <w:bookmarkStart w:id="17" w:name="48"/>
      <w:bookmarkEnd w:id="16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Пункт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394C69" w:rsidRDefault="00E874B5">
      <w:pPr>
        <w:spacing w:after="75"/>
        <w:ind w:firstLine="240"/>
        <w:jc w:val="right"/>
      </w:pPr>
      <w:bookmarkStart w:id="18" w:name="28"/>
      <w:bookmarkEnd w:id="17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27.05.2020 р. N 474,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</w:t>
      </w:r>
      <w:r>
        <w:rPr>
          <w:rFonts w:ascii="Arial" w:hAnsi="Arial"/>
          <w:color w:val="293A55"/>
          <w:sz w:val="18"/>
        </w:rPr>
        <w:t>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07.09.2020 р. N 829,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29.12.2021 р. N 1430,</w:t>
      </w:r>
      <w:r>
        <w:br/>
      </w:r>
      <w:r>
        <w:rPr>
          <w:rFonts w:ascii="Arial" w:hAnsi="Arial"/>
          <w:color w:val="293A55"/>
          <w:sz w:val="18"/>
        </w:rPr>
        <w:t>від 03.03.2023 р. N 184,</w:t>
      </w:r>
      <w:r>
        <w:br/>
      </w:r>
      <w:r>
        <w:rPr>
          <w:rFonts w:ascii="Arial" w:hAnsi="Arial"/>
          <w:color w:val="293A55"/>
          <w:sz w:val="18"/>
        </w:rPr>
        <w:t>від 22.03.2024 р. N 311,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</w:t>
      </w:r>
      <w:r>
        <w:rPr>
          <w:rFonts w:ascii="Arial" w:hAnsi="Arial"/>
          <w:color w:val="293A55"/>
          <w:sz w:val="18"/>
        </w:rPr>
        <w:t>трів України від 12.11.2024 р. N 1295,</w:t>
      </w:r>
      <w:r>
        <w:br/>
      </w:r>
      <w:r>
        <w:rPr>
          <w:rFonts w:ascii="Arial" w:hAnsi="Arial"/>
          <w:i/>
          <w:color w:val="000000"/>
          <w:sz w:val="18"/>
        </w:rPr>
        <w:t>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31.12.2025 р.)</w:t>
      </w:r>
    </w:p>
    <w:p w:rsidR="00394C69" w:rsidRDefault="00E874B5">
      <w:pPr>
        <w:spacing w:after="75"/>
        <w:ind w:firstLine="240"/>
        <w:jc w:val="both"/>
      </w:pPr>
      <w:bookmarkStart w:id="19" w:name="40"/>
      <w:bookmarkEnd w:id="18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Пункт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394C69" w:rsidRDefault="00E874B5">
      <w:pPr>
        <w:spacing w:after="75"/>
        <w:ind w:firstLine="240"/>
        <w:jc w:val="right"/>
      </w:pPr>
      <w:bookmarkStart w:id="20" w:name="32"/>
      <w:bookmarkEnd w:id="19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16.12.2022 р. N 1387,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</w:t>
      </w:r>
      <w:r>
        <w:rPr>
          <w:rFonts w:ascii="Arial" w:hAnsi="Arial"/>
          <w:color w:val="293A55"/>
          <w:sz w:val="18"/>
        </w:rPr>
        <w:t>13.04.2024 р. N 408,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12.11.2024 р. N 1295,</w:t>
      </w:r>
      <w:r>
        <w:br/>
      </w:r>
      <w:r>
        <w:rPr>
          <w:rFonts w:ascii="Arial" w:hAnsi="Arial"/>
          <w:i/>
          <w:color w:val="000000"/>
          <w:sz w:val="18"/>
        </w:rPr>
        <w:t>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31.12.2025 р.)</w:t>
      </w:r>
    </w:p>
    <w:p w:rsidR="00394C69" w:rsidRDefault="00E874B5">
      <w:pPr>
        <w:spacing w:after="75"/>
        <w:ind w:firstLine="240"/>
        <w:jc w:val="both"/>
      </w:pPr>
      <w:bookmarkStart w:id="21" w:name="35"/>
      <w:bookmarkEnd w:id="20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>. Пункт 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394C69" w:rsidRDefault="00E874B5">
      <w:pPr>
        <w:spacing w:after="75"/>
        <w:ind w:firstLine="240"/>
        <w:jc w:val="right"/>
      </w:pPr>
      <w:bookmarkStart w:id="22" w:name="36"/>
      <w:bookmarkEnd w:id="21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22.12.2023 р. N 1398,</w:t>
      </w:r>
      <w:r>
        <w:br/>
      </w:r>
      <w:r>
        <w:rPr>
          <w:rFonts w:ascii="Arial" w:hAnsi="Arial"/>
          <w:color w:val="293A55"/>
          <w:sz w:val="18"/>
        </w:rPr>
        <w:lastRenderedPageBreak/>
        <w:t>пункт 1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05.01.2024 р. N 34,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12.11.2024 р. N 1295,</w:t>
      </w:r>
      <w:r>
        <w:br/>
      </w:r>
      <w:r>
        <w:rPr>
          <w:rFonts w:ascii="Arial" w:hAnsi="Arial"/>
          <w:i/>
          <w:color w:val="000000"/>
          <w:sz w:val="18"/>
        </w:rPr>
        <w:t>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31.1</w:t>
      </w:r>
      <w:r>
        <w:rPr>
          <w:rFonts w:ascii="Arial" w:hAnsi="Arial"/>
          <w:color w:val="293A55"/>
          <w:sz w:val="18"/>
        </w:rPr>
        <w:t>2.2025 р.)</w:t>
      </w:r>
    </w:p>
    <w:p w:rsidR="00394C69" w:rsidRDefault="00E874B5">
      <w:pPr>
        <w:spacing w:after="75"/>
        <w:ind w:firstLine="240"/>
        <w:jc w:val="both"/>
      </w:pPr>
      <w:bookmarkStart w:id="23" w:name="43"/>
      <w:bookmarkEnd w:id="22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>. Пункт 1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394C69" w:rsidRDefault="00E874B5">
      <w:pPr>
        <w:spacing w:after="75"/>
        <w:ind w:firstLine="240"/>
        <w:jc w:val="right"/>
      </w:pPr>
      <w:bookmarkStart w:id="24" w:name="44"/>
      <w:bookmarkEnd w:id="23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23.07.2024 р. N 843,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293A55"/>
          <w:sz w:val="18"/>
        </w:rPr>
        <w:t xml:space="preserve">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12.11.2024 р. N 1295,</w:t>
      </w:r>
      <w:r>
        <w:br/>
      </w:r>
      <w:r>
        <w:rPr>
          <w:rFonts w:ascii="Arial" w:hAnsi="Arial"/>
          <w:i/>
          <w:color w:val="000000"/>
          <w:sz w:val="18"/>
        </w:rPr>
        <w:t>яка діє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31.12.2025 р.</w:t>
      </w:r>
      <w:r>
        <w:rPr>
          <w:rFonts w:ascii="Arial" w:hAnsi="Arial"/>
          <w:color w:val="293A55"/>
          <w:sz w:val="18"/>
        </w:rPr>
        <w:t>)</w:t>
      </w:r>
    </w:p>
    <w:p w:rsidR="00394C69" w:rsidRDefault="00E874B5">
      <w:pPr>
        <w:spacing w:after="75"/>
        <w:ind w:firstLine="240"/>
        <w:jc w:val="both"/>
      </w:pPr>
      <w:bookmarkStart w:id="25" w:name="54"/>
      <w:bookmarkEnd w:id="24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>. Вимоги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населення, у частині наявності в надавача державної або комунальної форми власності, який</w:t>
      </w:r>
      <w:r>
        <w:rPr>
          <w:rFonts w:ascii="Arial" w:hAnsi="Arial"/>
          <w:color w:val="293A55"/>
          <w:sz w:val="18"/>
        </w:rPr>
        <w:t xml:space="preserve"> надає спеціалізовану медичну допомогу, діючої наглядової ради застосовуються для надкластерних, кластерних закладів охорони здоров'я з 1 січня 2027 р., для інших видів закладів охорони здоров'я, що входять до спроможної мережі закладів охорони здоров'я ві</w:t>
      </w:r>
      <w:r>
        <w:rPr>
          <w:rFonts w:ascii="Arial" w:hAnsi="Arial"/>
          <w:color w:val="293A55"/>
          <w:sz w:val="18"/>
        </w:rPr>
        <w:t>дповідних госпітальних округів, і закладів охорони здоров'я державної форми власності з 1 січня 2028 року.</w:t>
      </w:r>
    </w:p>
    <w:p w:rsidR="00394C69" w:rsidRDefault="00E874B5">
      <w:pPr>
        <w:spacing w:after="75"/>
        <w:ind w:firstLine="240"/>
        <w:jc w:val="right"/>
      </w:pPr>
      <w:bookmarkStart w:id="26" w:name="55"/>
      <w:bookmarkEnd w:id="25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6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25.02.2026 р. N 250)</w:t>
      </w:r>
    </w:p>
    <w:p w:rsidR="00394C69" w:rsidRDefault="00E874B5">
      <w:pPr>
        <w:spacing w:after="75"/>
        <w:ind w:firstLine="240"/>
        <w:jc w:val="both"/>
      </w:pPr>
      <w:bookmarkStart w:id="27" w:name="9"/>
      <w:bookmarkEnd w:id="26"/>
      <w:r>
        <w:rPr>
          <w:rFonts w:ascii="Arial" w:hAnsi="Arial"/>
          <w:color w:val="000000"/>
          <w:sz w:val="18"/>
        </w:rPr>
        <w:t>2. Ця постанова набирає чинності з дня її опу</w:t>
      </w:r>
      <w:r>
        <w:rPr>
          <w:rFonts w:ascii="Arial" w:hAnsi="Arial"/>
          <w:color w:val="000000"/>
          <w:sz w:val="18"/>
        </w:rPr>
        <w:t>блікування, крім абзацу третього затверджених цією постановою вимог, який набирає чинності з 1 січня 2019 року.</w:t>
      </w:r>
    </w:p>
    <w:p w:rsidR="00394C69" w:rsidRDefault="00E874B5">
      <w:pPr>
        <w:spacing w:after="75"/>
        <w:ind w:firstLine="240"/>
        <w:jc w:val="both"/>
      </w:pPr>
      <w:bookmarkStart w:id="28" w:name="10"/>
      <w:bookmarkEnd w:id="2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394C6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94C69" w:rsidRDefault="00E874B5">
            <w:pPr>
              <w:spacing w:after="75"/>
              <w:jc w:val="center"/>
            </w:pPr>
            <w:bookmarkStart w:id="29" w:name="11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94C69" w:rsidRDefault="00E874B5">
            <w:pPr>
              <w:spacing w:after="75"/>
              <w:jc w:val="center"/>
            </w:pPr>
            <w:bookmarkStart w:id="30" w:name="12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30"/>
      </w:tr>
    </w:tbl>
    <w:p w:rsidR="00394C69" w:rsidRDefault="00E874B5">
      <w:pPr>
        <w:spacing w:after="75"/>
        <w:ind w:firstLine="240"/>
        <w:jc w:val="both"/>
      </w:pPr>
      <w:bookmarkStart w:id="31" w:name="13"/>
      <w:r>
        <w:rPr>
          <w:rFonts w:ascii="Arial" w:hAnsi="Arial"/>
          <w:color w:val="000000"/>
          <w:sz w:val="18"/>
        </w:rPr>
        <w:t>Інд. 73</w:t>
      </w:r>
    </w:p>
    <w:p w:rsidR="00394C69" w:rsidRDefault="00E874B5">
      <w:pPr>
        <w:spacing w:after="75"/>
        <w:ind w:firstLine="240"/>
        <w:jc w:val="both"/>
      </w:pPr>
      <w:bookmarkStart w:id="32" w:name="14"/>
      <w:bookmarkEnd w:id="31"/>
      <w:r>
        <w:rPr>
          <w:rFonts w:ascii="Arial" w:hAnsi="Arial"/>
          <w:color w:val="000000"/>
          <w:sz w:val="18"/>
        </w:rPr>
        <w:t xml:space="preserve"> </w:t>
      </w:r>
    </w:p>
    <w:p w:rsidR="00394C69" w:rsidRDefault="00E874B5">
      <w:pPr>
        <w:spacing w:after="75"/>
        <w:ind w:firstLine="240"/>
        <w:jc w:val="right"/>
      </w:pPr>
      <w:bookmarkStart w:id="33" w:name="15"/>
      <w:bookmarkEnd w:id="3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28 березня 2018 р. N 391</w:t>
      </w:r>
    </w:p>
    <w:p w:rsidR="00394C69" w:rsidRDefault="00E874B5">
      <w:pPr>
        <w:pStyle w:val="3"/>
        <w:spacing w:after="225"/>
        <w:jc w:val="center"/>
      </w:pPr>
      <w:bookmarkStart w:id="34" w:name="16"/>
      <w:bookmarkEnd w:id="33"/>
      <w:r>
        <w:rPr>
          <w:rFonts w:ascii="Arial" w:hAnsi="Arial"/>
          <w:color w:val="000000"/>
          <w:sz w:val="26"/>
        </w:rPr>
        <w:t>ВИМОГИ</w:t>
      </w:r>
      <w:r>
        <w:br/>
      </w:r>
      <w:r>
        <w:rPr>
          <w:rFonts w:ascii="Arial" w:hAnsi="Arial"/>
          <w:color w:val="000000"/>
          <w:sz w:val="26"/>
        </w:rPr>
        <w:t xml:space="preserve">до </w:t>
      </w:r>
      <w:r>
        <w:rPr>
          <w:rFonts w:ascii="Arial" w:hAnsi="Arial"/>
          <w:color w:val="000000"/>
          <w:sz w:val="26"/>
        </w:rPr>
        <w:t>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</w:t>
      </w:r>
    </w:p>
    <w:p w:rsidR="00394C69" w:rsidRDefault="00E874B5">
      <w:pPr>
        <w:spacing w:after="75"/>
        <w:ind w:firstLine="240"/>
        <w:jc w:val="both"/>
      </w:pPr>
      <w:bookmarkStart w:id="35" w:name="17"/>
      <w:bookmarkEnd w:id="34"/>
      <w:r>
        <w:rPr>
          <w:rFonts w:ascii="Arial" w:hAnsi="Arial"/>
          <w:color w:val="000000"/>
          <w:sz w:val="18"/>
        </w:rPr>
        <w:t>Наявність ліцензії на провадження господарської діяльності з медичної практики, інших дозвільни</w:t>
      </w:r>
      <w:r>
        <w:rPr>
          <w:rFonts w:ascii="Arial" w:hAnsi="Arial"/>
          <w:color w:val="000000"/>
          <w:sz w:val="18"/>
        </w:rPr>
        <w:t>х документів, передбачених законом</w:t>
      </w:r>
    </w:p>
    <w:p w:rsidR="00394C69" w:rsidRDefault="00E874B5">
      <w:pPr>
        <w:spacing w:after="75"/>
        <w:ind w:firstLine="240"/>
        <w:jc w:val="both"/>
      </w:pPr>
      <w:bookmarkStart w:id="36" w:name="18"/>
      <w:bookmarkEnd w:id="35"/>
      <w:r>
        <w:rPr>
          <w:rFonts w:ascii="Arial" w:hAnsi="Arial"/>
          <w:color w:val="000000"/>
          <w:sz w:val="18"/>
        </w:rPr>
        <w:t>Наявність у надавача необхідної для надання послуг з медичного обслуговування населення (медичних послуг) за договором матеріально-технічної бази, яка відповідає вимогам галузевих стандартів у сфері охорони здоров'я, прим</w:t>
      </w:r>
      <w:r>
        <w:rPr>
          <w:rFonts w:ascii="Arial" w:hAnsi="Arial"/>
          <w:color w:val="000000"/>
          <w:sz w:val="18"/>
        </w:rPr>
        <w:t>ірних табелів матеріально-технічного оснащення, затверджених МОЗ</w:t>
      </w:r>
    </w:p>
    <w:p w:rsidR="00394C69" w:rsidRDefault="00E874B5">
      <w:pPr>
        <w:spacing w:after="75"/>
        <w:ind w:firstLine="240"/>
        <w:jc w:val="both"/>
      </w:pPr>
      <w:bookmarkStart w:id="37" w:name="19"/>
      <w:bookmarkEnd w:id="36"/>
      <w:r>
        <w:rPr>
          <w:rFonts w:ascii="Arial" w:hAnsi="Arial"/>
          <w:color w:val="000000"/>
          <w:sz w:val="18"/>
        </w:rPr>
        <w:t>Наявність умов для медичного обслуговування та вільного доступу до будівель і приміщень надавача медичних послуг осіб з інвалідністю та інших маломобільних груп населення відповідно до законо</w:t>
      </w:r>
      <w:r>
        <w:rPr>
          <w:rFonts w:ascii="Arial" w:hAnsi="Arial"/>
          <w:color w:val="000000"/>
          <w:sz w:val="18"/>
        </w:rPr>
        <w:t>давства</w:t>
      </w:r>
    </w:p>
    <w:p w:rsidR="00394C69" w:rsidRDefault="00E874B5">
      <w:pPr>
        <w:spacing w:after="75"/>
        <w:ind w:firstLine="240"/>
        <w:jc w:val="both"/>
      </w:pPr>
      <w:bookmarkStart w:id="38" w:name="20"/>
      <w:bookmarkEnd w:id="37"/>
      <w:r>
        <w:rPr>
          <w:rFonts w:ascii="Arial" w:hAnsi="Arial"/>
          <w:color w:val="000000"/>
          <w:sz w:val="18"/>
        </w:rPr>
        <w:t>Реєстрація надавача як юридичної особи (крім державної або комунальної установи) або як фізичної особи - підприємця</w:t>
      </w:r>
    </w:p>
    <w:p w:rsidR="00394C69" w:rsidRDefault="00E874B5">
      <w:pPr>
        <w:spacing w:after="75"/>
        <w:ind w:firstLine="240"/>
        <w:jc w:val="both"/>
      </w:pPr>
      <w:bookmarkStart w:id="39" w:name="21"/>
      <w:bookmarkEnd w:id="38"/>
      <w:r>
        <w:rPr>
          <w:rFonts w:ascii="Arial" w:hAnsi="Arial"/>
          <w:color w:val="000000"/>
          <w:sz w:val="18"/>
        </w:rPr>
        <w:t>Відповідність критеріям, установленим у порядку використання коштів відповідної бюджетної програми, на виконання якої укладаються до</w:t>
      </w:r>
      <w:r>
        <w:rPr>
          <w:rFonts w:ascii="Arial" w:hAnsi="Arial"/>
          <w:color w:val="000000"/>
          <w:sz w:val="18"/>
        </w:rPr>
        <w:t>говори про медичне обслуговування населення.</w:t>
      </w:r>
    </w:p>
    <w:p w:rsidR="00394C69" w:rsidRDefault="00E874B5">
      <w:pPr>
        <w:spacing w:after="75"/>
        <w:jc w:val="center"/>
      </w:pPr>
      <w:bookmarkStart w:id="40" w:name="22"/>
      <w:bookmarkEnd w:id="39"/>
      <w:r>
        <w:rPr>
          <w:rFonts w:ascii="Arial" w:hAnsi="Arial"/>
          <w:color w:val="000000"/>
          <w:sz w:val="18"/>
        </w:rPr>
        <w:t>____________</w:t>
      </w:r>
      <w:bookmarkStart w:id="41" w:name="_GoBack"/>
      <w:bookmarkEnd w:id="40"/>
      <w:bookmarkEnd w:id="41"/>
    </w:p>
    <w:sectPr w:rsidR="00394C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510B"/>
    <w:multiLevelType w:val="multilevel"/>
    <w:tmpl w:val="978AF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6522FA"/>
    <w:multiLevelType w:val="multilevel"/>
    <w:tmpl w:val="0EF05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C69"/>
    <w:rsid w:val="00394C69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E6902-C8CF-49FA-8C34-F450EEA9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2026-03-02T14:52:00Z</dcterms:created>
  <dcterms:modified xsi:type="dcterms:W3CDTF">2026-03-02T14:52:00Z</dcterms:modified>
</cp:coreProperties>
</file>