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FD" w:rsidRDefault="001532D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FFD" w:rsidRDefault="001532D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B76FFD" w:rsidRDefault="001532D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B76FFD" w:rsidRDefault="001532D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23 січня 2024 р. N 83</w:t>
      </w:r>
    </w:p>
    <w:p w:rsidR="00B76FFD" w:rsidRDefault="001532D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B76FFD" w:rsidRDefault="001532D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організацію діяльності та забезпечення функціонування центрів життєстійкості</w:t>
      </w:r>
    </w:p>
    <w:p w:rsidR="00B76FFD" w:rsidRDefault="001532D5">
      <w:pPr>
        <w:spacing w:after="75"/>
        <w:jc w:val="center"/>
      </w:pPr>
      <w:bookmarkStart w:id="6" w:name="67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листопада 2025 року N 1505,</w:t>
      </w:r>
      <w:r>
        <w:br/>
      </w:r>
      <w:r>
        <w:rPr>
          <w:rFonts w:ascii="Arial" w:hAnsi="Arial"/>
          <w:color w:val="293A55"/>
          <w:sz w:val="18"/>
        </w:rPr>
        <w:t>від 6 березня 2026 року N 304</w:t>
      </w:r>
    </w:p>
    <w:p w:rsidR="00B76FFD" w:rsidRDefault="001532D5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B76FFD" w:rsidRDefault="001532D5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організації діяльності та забезпечення функціонування центрів життєстійкості, що додається.</w:t>
      </w:r>
    </w:p>
    <w:p w:rsidR="00B76FFD" w:rsidRDefault="001532D5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постанови Кабінету Мініс</w:t>
      </w:r>
      <w:r>
        <w:rPr>
          <w:rFonts w:ascii="Arial" w:hAnsi="Arial"/>
          <w:color w:val="293A55"/>
          <w:sz w:val="18"/>
        </w:rPr>
        <w:t>трів України від 3 жовтня 2023 р. N 1049 "Про реалізацію експериментального проекту із запровадження комплексної соціальної послуги з формування життєстійкості"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94, ст. 5558) зміни, що додаються.</w:t>
      </w:r>
    </w:p>
    <w:p w:rsidR="00B76FFD" w:rsidRDefault="001532D5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Рекомендувати викон</w:t>
      </w:r>
      <w:r>
        <w:rPr>
          <w:rFonts w:ascii="Arial" w:hAnsi="Arial"/>
          <w:color w:val="000000"/>
          <w:sz w:val="18"/>
        </w:rPr>
        <w:t>авчим органам сільських, селищних, міських, районних у містах (у разі їх утворення) рад, а в разі їх відсутності - військовим адміністраціям населених пунктів взяти участь в організації діяльності центрів життєстійкості та керуватися Порядком, затвердженим</w:t>
      </w:r>
      <w:r>
        <w:rPr>
          <w:rFonts w:ascii="Arial" w:hAnsi="Arial"/>
          <w:color w:val="000000"/>
          <w:sz w:val="18"/>
        </w:rPr>
        <w:t xml:space="preserve"> цією постановою, під час реалізації експериментального проекту із запровадження комплексної соціальної послуги з формування життєстійкості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19 листопада 2025 р. N 1505 "Деякі питання реалізації експери</w:t>
      </w:r>
      <w:r>
        <w:rPr>
          <w:rFonts w:ascii="Arial" w:hAnsi="Arial"/>
          <w:color w:val="293A55"/>
          <w:sz w:val="18"/>
        </w:rPr>
        <w:t>ментального проекту з організації надання комплексної соціальної послуги з формування життєстійкості в територіальних громадах"</w:t>
      </w:r>
      <w:r>
        <w:rPr>
          <w:rFonts w:ascii="Arial" w:hAnsi="Arial"/>
          <w:color w:val="000000"/>
          <w:sz w:val="18"/>
        </w:rPr>
        <w:t>.</w:t>
      </w:r>
    </w:p>
    <w:p w:rsidR="00B76FFD" w:rsidRDefault="001532D5">
      <w:pPr>
        <w:spacing w:after="75"/>
        <w:ind w:firstLine="240"/>
        <w:jc w:val="right"/>
      </w:pPr>
      <w:bookmarkStart w:id="11" w:name="68"/>
      <w:bookmarkEnd w:id="10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19.11.2025 р. N 1505)</w:t>
      </w:r>
    </w:p>
    <w:p w:rsidR="00B76FFD" w:rsidRDefault="001532D5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4. Міністерствам, інши</w:t>
      </w:r>
      <w:r>
        <w:rPr>
          <w:rFonts w:ascii="Arial" w:hAnsi="Arial"/>
          <w:color w:val="000000"/>
          <w:sz w:val="18"/>
        </w:rPr>
        <w:t>м центральним органам виконавчої влади, обласним, Київській, Севастопольській міським державним адміністраціям (військовим адміністраціям) сприяти виконавчим органам сільських, селищних, міських, районних у містах (у разі їх утворення) рад, а в разі їх від</w:t>
      </w:r>
      <w:r>
        <w:rPr>
          <w:rFonts w:ascii="Arial" w:hAnsi="Arial"/>
          <w:color w:val="000000"/>
          <w:sz w:val="18"/>
        </w:rPr>
        <w:t>сутності - військовим адміністраціям населених пунктів щодо організації діяльності та забезпечення функціонування центрів життєстійкості.</w:t>
      </w:r>
    </w:p>
    <w:p w:rsidR="00B76FFD" w:rsidRDefault="001532D5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Міністерству соціальної політики, сім'ї та єдності</w:t>
      </w:r>
      <w:r>
        <w:rPr>
          <w:rFonts w:ascii="Arial" w:hAnsi="Arial"/>
          <w:color w:val="000000"/>
          <w:sz w:val="18"/>
        </w:rPr>
        <w:t xml:space="preserve"> разом із Національною соціальною сервісною службою, обласними, К</w:t>
      </w:r>
      <w:r>
        <w:rPr>
          <w:rFonts w:ascii="Arial" w:hAnsi="Arial"/>
          <w:color w:val="000000"/>
          <w:sz w:val="18"/>
        </w:rPr>
        <w:t>иївською та Севастопольською міськими державними адміністраціями (військовими адміністраціями) забезпечити надання методичної допомоги з питань організації діяльності та забезпечення функціонування центрів життєстійкості.</w:t>
      </w:r>
    </w:p>
    <w:p w:rsidR="00B76FFD" w:rsidRDefault="001532D5">
      <w:pPr>
        <w:spacing w:after="75"/>
        <w:ind w:firstLine="240"/>
        <w:jc w:val="right"/>
      </w:pPr>
      <w:bookmarkStart w:id="14" w:name="69"/>
      <w:bookmarkEnd w:id="13"/>
      <w:r>
        <w:rPr>
          <w:rFonts w:ascii="Arial" w:hAnsi="Arial"/>
          <w:color w:val="293A55"/>
          <w:sz w:val="18"/>
        </w:rPr>
        <w:t>(пункт 5 із змінами, внесеними згі</w:t>
      </w:r>
      <w:r>
        <w:rPr>
          <w:rFonts w:ascii="Arial" w:hAnsi="Arial"/>
          <w:color w:val="293A55"/>
          <w:sz w:val="18"/>
        </w:rPr>
        <w:t>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19.11.2025 р. N 1505)</w:t>
      </w:r>
    </w:p>
    <w:p w:rsidR="00B76FFD" w:rsidRDefault="001532D5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Міністерству соціальної політики, сім'ї та єдності</w:t>
      </w:r>
      <w:r>
        <w:rPr>
          <w:rFonts w:ascii="Arial" w:hAnsi="Arial"/>
          <w:color w:val="000000"/>
          <w:sz w:val="18"/>
        </w:rPr>
        <w:t xml:space="preserve"> забезпечити:</w:t>
      </w:r>
    </w:p>
    <w:p w:rsidR="00B76FFD" w:rsidRDefault="001532D5">
      <w:pPr>
        <w:spacing w:after="75"/>
        <w:ind w:firstLine="240"/>
        <w:jc w:val="right"/>
      </w:pPr>
      <w:bookmarkStart w:id="16" w:name="70"/>
      <w:bookmarkEnd w:id="15"/>
      <w:r>
        <w:rPr>
          <w:rFonts w:ascii="Arial" w:hAnsi="Arial"/>
          <w:color w:val="293A55"/>
          <w:sz w:val="18"/>
        </w:rPr>
        <w:t>(абзац перший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19.11.2025 р. N 1505)</w:t>
      </w:r>
    </w:p>
    <w:p w:rsidR="00B76FFD" w:rsidRDefault="001532D5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lastRenderedPageBreak/>
        <w:t>координацію роботи з організації діяльності та забезпечення функціонування центрів життєстійкості;</w:t>
      </w:r>
    </w:p>
    <w:p w:rsidR="00B76FFD" w:rsidRDefault="001532D5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подання до 1 лютого 2025 р. Кабінету Міністрів України звіту про організацію діяльності та забезпечення функціонування центрів життєстійкості.</w:t>
      </w:r>
    </w:p>
    <w:p w:rsidR="00B76FFD" w:rsidRDefault="001532D5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B76FF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76FFD" w:rsidRDefault="001532D5">
            <w:pPr>
              <w:spacing w:after="75"/>
              <w:jc w:val="center"/>
            </w:pPr>
            <w:bookmarkStart w:id="20" w:name="1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Прем'єр-мін</w:t>
            </w:r>
            <w:r>
              <w:rPr>
                <w:rFonts w:ascii="Arial" w:hAnsi="Arial"/>
                <w:b/>
                <w:color w:val="000000"/>
                <w:sz w:val="15"/>
              </w:rPr>
              <w:t>істр України</w:t>
            </w:r>
          </w:p>
        </w:tc>
        <w:tc>
          <w:tcPr>
            <w:tcW w:w="4845" w:type="dxa"/>
            <w:vAlign w:val="center"/>
          </w:tcPr>
          <w:p w:rsidR="00B76FFD" w:rsidRDefault="001532D5">
            <w:pPr>
              <w:spacing w:after="75"/>
              <w:jc w:val="center"/>
            </w:pPr>
            <w:bookmarkStart w:id="21" w:name="1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21"/>
      </w:tr>
    </w:tbl>
    <w:p w:rsidR="00B76FFD" w:rsidRDefault="001532D5">
      <w:pPr>
        <w:spacing w:after="75"/>
        <w:ind w:firstLine="240"/>
        <w:jc w:val="both"/>
      </w:pPr>
      <w:bookmarkStart w:id="22" w:name="19"/>
      <w:r>
        <w:rPr>
          <w:rFonts w:ascii="Arial" w:hAnsi="Arial"/>
          <w:color w:val="000000"/>
          <w:sz w:val="18"/>
        </w:rPr>
        <w:t>Інд. 73</w:t>
      </w:r>
    </w:p>
    <w:p w:rsidR="00B76FFD" w:rsidRDefault="001532D5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 xml:space="preserve"> </w:t>
      </w:r>
    </w:p>
    <w:p w:rsidR="00B76FFD" w:rsidRDefault="001532D5">
      <w:pPr>
        <w:spacing w:after="75"/>
        <w:ind w:firstLine="240"/>
        <w:jc w:val="right"/>
      </w:pPr>
      <w:bookmarkStart w:id="24" w:name="21"/>
      <w:bookmarkEnd w:id="2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23 січня 2024 р. N 83</w:t>
      </w:r>
    </w:p>
    <w:p w:rsidR="00B76FFD" w:rsidRDefault="001532D5">
      <w:pPr>
        <w:pStyle w:val="3"/>
        <w:spacing w:after="225"/>
        <w:jc w:val="center"/>
      </w:pPr>
      <w:bookmarkStart w:id="25" w:name="22"/>
      <w:bookmarkEnd w:id="2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організації діяльності та забезпечення функціонування центрів життєстійкості</w:t>
      </w:r>
    </w:p>
    <w:p w:rsidR="00B76FFD" w:rsidRDefault="001532D5">
      <w:pPr>
        <w:spacing w:after="75"/>
        <w:ind w:firstLine="240"/>
        <w:jc w:val="both"/>
      </w:pPr>
      <w:bookmarkStart w:id="26" w:name="23"/>
      <w:bookmarkEnd w:id="25"/>
      <w:r>
        <w:rPr>
          <w:rFonts w:ascii="Arial" w:hAnsi="Arial"/>
          <w:color w:val="000000"/>
          <w:sz w:val="18"/>
        </w:rPr>
        <w:t xml:space="preserve">1. Цей Порядок визначає умови організації діяльності та </w:t>
      </w:r>
      <w:r>
        <w:rPr>
          <w:rFonts w:ascii="Arial" w:hAnsi="Arial"/>
          <w:color w:val="000000"/>
          <w:sz w:val="18"/>
        </w:rPr>
        <w:t xml:space="preserve">забезпечення функціонування центрів життєстійкості як громадських соціальних просторів та осередків формування соціальної згуртованості територіальної громади, підтримки психічного здоров'я населення, а також забезпечення застосування комплексного підходу </w:t>
      </w:r>
      <w:r>
        <w:rPr>
          <w:rFonts w:ascii="Arial" w:hAnsi="Arial"/>
          <w:color w:val="000000"/>
          <w:sz w:val="18"/>
        </w:rPr>
        <w:t>до надання соціальних послуг та інших послуг з підтримки осіб/сімей, які проживають на території територіальної громади.</w:t>
      </w:r>
    </w:p>
    <w:p w:rsidR="00B76FFD" w:rsidRDefault="001532D5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color w:val="000000"/>
          <w:sz w:val="18"/>
        </w:rPr>
        <w:t>2. У цьому Порядку термін "центр життєстійкості" означає приміщення будівлі (споруди), в яких створено умови для:</w:t>
      </w:r>
    </w:p>
    <w:p w:rsidR="00B76FFD" w:rsidRDefault="001532D5">
      <w:pPr>
        <w:spacing w:after="75"/>
        <w:ind w:firstLine="240"/>
        <w:jc w:val="both"/>
      </w:pPr>
      <w:bookmarkStart w:id="28" w:name="25"/>
      <w:bookmarkEnd w:id="27"/>
      <w:r>
        <w:rPr>
          <w:rFonts w:ascii="Arial" w:hAnsi="Arial"/>
          <w:color w:val="000000"/>
          <w:sz w:val="18"/>
        </w:rPr>
        <w:t>провадження надавачем</w:t>
      </w:r>
      <w:r>
        <w:rPr>
          <w:rFonts w:ascii="Arial" w:hAnsi="Arial"/>
          <w:color w:val="000000"/>
          <w:sz w:val="18"/>
        </w:rPr>
        <w:t xml:space="preserve"> соціальних послуг діяльності щодо надання комплексної соціальної послуги з формування життєстійкості відповідно до </w:t>
      </w:r>
      <w:r>
        <w:rPr>
          <w:rFonts w:ascii="Arial" w:hAnsi="Arial"/>
          <w:color w:val="293A55"/>
          <w:sz w:val="18"/>
        </w:rPr>
        <w:t>Порядку реалізації експериментального проекту з організації надання комплексної соціальної послуги з формування життєстійкості в територіаль</w:t>
      </w:r>
      <w:r>
        <w:rPr>
          <w:rFonts w:ascii="Arial" w:hAnsi="Arial"/>
          <w:color w:val="293A55"/>
          <w:sz w:val="18"/>
        </w:rPr>
        <w:t>них громадах,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листопада 2025 р. N 1505 "Деякі питання реалізації експериментального проекту з організації надання комплексної соціальної послуги з формування життєстійкості в територіальних громада</w:t>
      </w:r>
      <w:r>
        <w:rPr>
          <w:rFonts w:ascii="Arial" w:hAnsi="Arial"/>
          <w:color w:val="293A55"/>
          <w:sz w:val="18"/>
        </w:rPr>
        <w:t>х"</w:t>
      </w:r>
      <w:r>
        <w:rPr>
          <w:rFonts w:ascii="Arial" w:hAnsi="Arial"/>
          <w:color w:val="000000"/>
          <w:sz w:val="18"/>
        </w:rPr>
        <w:t>;</w:t>
      </w:r>
    </w:p>
    <w:p w:rsidR="00B76FFD" w:rsidRDefault="001532D5">
      <w:pPr>
        <w:spacing w:after="75"/>
        <w:ind w:firstLine="240"/>
        <w:jc w:val="right"/>
      </w:pPr>
      <w:bookmarkStart w:id="29" w:name="71"/>
      <w:bookmarkEnd w:id="28"/>
      <w:r>
        <w:rPr>
          <w:rFonts w:ascii="Arial" w:hAnsi="Arial"/>
          <w:color w:val="293A55"/>
          <w:sz w:val="18"/>
        </w:rPr>
        <w:t>(абзац другий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19.11.2025 р. N 1505)</w:t>
      </w:r>
    </w:p>
    <w:p w:rsidR="00B76FFD" w:rsidRDefault="001532D5">
      <w:pPr>
        <w:spacing w:after="75"/>
        <w:ind w:firstLine="240"/>
        <w:jc w:val="both"/>
      </w:pPr>
      <w:bookmarkStart w:id="30" w:name="26"/>
      <w:bookmarkEnd w:id="29"/>
      <w:r>
        <w:rPr>
          <w:rFonts w:ascii="Arial" w:hAnsi="Arial"/>
          <w:color w:val="000000"/>
          <w:sz w:val="18"/>
        </w:rPr>
        <w:t>створення осередків розміщення сімейних просторів для організації батьківських/сімейних клубів, сімейного консультування та надання с</w:t>
      </w:r>
      <w:r>
        <w:rPr>
          <w:rFonts w:ascii="Arial" w:hAnsi="Arial"/>
          <w:color w:val="000000"/>
          <w:sz w:val="18"/>
        </w:rPr>
        <w:t>оціальних послуг сім'ям з дітьми, усиновлювачам, прийомним сім'ям, патронатним сім'ям, дитячим будинкам сімейного типу;</w:t>
      </w:r>
    </w:p>
    <w:p w:rsidR="00B76FFD" w:rsidRDefault="001532D5">
      <w:pPr>
        <w:spacing w:after="75"/>
        <w:ind w:firstLine="240"/>
        <w:jc w:val="both"/>
      </w:pPr>
      <w:bookmarkStart w:id="31" w:name="27"/>
      <w:bookmarkEnd w:id="30"/>
      <w:r>
        <w:rPr>
          <w:rFonts w:ascii="Arial" w:hAnsi="Arial"/>
          <w:color w:val="000000"/>
          <w:sz w:val="18"/>
        </w:rPr>
        <w:t>надання фахівцем із супроводу ветеранів війни та демобілізованих осіб підтримки ветеранам;</w:t>
      </w:r>
    </w:p>
    <w:p w:rsidR="00B76FFD" w:rsidRDefault="001532D5">
      <w:pPr>
        <w:spacing w:after="75"/>
        <w:ind w:firstLine="240"/>
        <w:jc w:val="both"/>
      </w:pPr>
      <w:bookmarkStart w:id="32" w:name="28"/>
      <w:bookmarkEnd w:id="31"/>
      <w:r>
        <w:rPr>
          <w:rFonts w:ascii="Arial" w:hAnsi="Arial"/>
          <w:color w:val="000000"/>
          <w:sz w:val="18"/>
        </w:rPr>
        <w:t>організації прийому отримувачів послуг з нада</w:t>
      </w:r>
      <w:r>
        <w:rPr>
          <w:rFonts w:ascii="Arial" w:hAnsi="Arial"/>
          <w:color w:val="000000"/>
          <w:sz w:val="18"/>
        </w:rPr>
        <w:t>ння працівниками регіонального центру зайнятості та їх філій соціальних послуг у сфері зайнятості відповідно до законодавства;</w:t>
      </w:r>
    </w:p>
    <w:p w:rsidR="00B76FFD" w:rsidRDefault="001532D5">
      <w:pPr>
        <w:spacing w:after="75"/>
        <w:ind w:firstLine="240"/>
        <w:jc w:val="both"/>
      </w:pPr>
      <w:bookmarkStart w:id="33" w:name="29"/>
      <w:bookmarkEnd w:id="32"/>
      <w:r>
        <w:rPr>
          <w:rFonts w:ascii="Arial" w:hAnsi="Arial"/>
          <w:color w:val="000000"/>
          <w:sz w:val="18"/>
        </w:rPr>
        <w:t xml:space="preserve">організації прийому отримувачів послуг з надання безоплатної первинної правничої допомоги відповідно до </w:t>
      </w:r>
      <w:r>
        <w:rPr>
          <w:rFonts w:ascii="Arial" w:hAnsi="Arial"/>
          <w:color w:val="293A55"/>
          <w:sz w:val="18"/>
        </w:rPr>
        <w:t>Закону України "Про безоп</w:t>
      </w:r>
      <w:r>
        <w:rPr>
          <w:rFonts w:ascii="Arial" w:hAnsi="Arial"/>
          <w:color w:val="293A55"/>
          <w:sz w:val="18"/>
        </w:rPr>
        <w:t>латну правничу допомогу"</w:t>
      </w:r>
      <w:r>
        <w:rPr>
          <w:rFonts w:ascii="Arial" w:hAnsi="Arial"/>
          <w:color w:val="000000"/>
          <w:sz w:val="18"/>
        </w:rPr>
        <w:t>;</w:t>
      </w:r>
    </w:p>
    <w:p w:rsidR="00B76FFD" w:rsidRDefault="001532D5">
      <w:pPr>
        <w:spacing w:after="75"/>
        <w:ind w:firstLine="240"/>
        <w:jc w:val="both"/>
      </w:pPr>
      <w:bookmarkStart w:id="34" w:name="30"/>
      <w:bookmarkEnd w:id="33"/>
      <w:r>
        <w:rPr>
          <w:rFonts w:ascii="Arial" w:hAnsi="Arial"/>
          <w:color w:val="000000"/>
          <w:sz w:val="18"/>
        </w:rPr>
        <w:t>проведення громадських заходів, спрямованих на задоволення потреб та інтересів територіальної громади, забезпечення розвитку громадянського суспільства.</w:t>
      </w:r>
    </w:p>
    <w:p w:rsidR="00B76FFD" w:rsidRDefault="001532D5">
      <w:pPr>
        <w:spacing w:after="75"/>
        <w:ind w:firstLine="240"/>
        <w:jc w:val="both"/>
      </w:pPr>
      <w:bookmarkStart w:id="35" w:name="31"/>
      <w:bookmarkEnd w:id="34"/>
      <w:r>
        <w:rPr>
          <w:rFonts w:ascii="Arial" w:hAnsi="Arial"/>
          <w:color w:val="000000"/>
          <w:sz w:val="18"/>
        </w:rPr>
        <w:t>3. Організація діяльності та забезпечення функціонування центру життєстійкост</w:t>
      </w:r>
      <w:r>
        <w:rPr>
          <w:rFonts w:ascii="Arial" w:hAnsi="Arial"/>
          <w:color w:val="000000"/>
          <w:sz w:val="18"/>
        </w:rPr>
        <w:t>і здійснюються органом місцевого самоврядування, а в разі його відсутності - військовою адміністрацією населеного пункту з урахуванням наявного ресурсу в приміщенні, виділеному для надання комплексної соціальної послуги з формування життєстійкості відповід</w:t>
      </w:r>
      <w:r>
        <w:rPr>
          <w:rFonts w:ascii="Arial" w:hAnsi="Arial"/>
          <w:color w:val="000000"/>
          <w:sz w:val="18"/>
        </w:rPr>
        <w:t xml:space="preserve">но до </w:t>
      </w:r>
      <w:r>
        <w:rPr>
          <w:rFonts w:ascii="Arial" w:hAnsi="Arial"/>
          <w:color w:val="293A55"/>
          <w:sz w:val="18"/>
        </w:rPr>
        <w:t>Порядку реалізації експериментального проекту з організації надання комплексної соціальної послуги з формування життєстійкості в територіальних громадах,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листопада 2025 р. N 1505</w:t>
      </w:r>
      <w:r>
        <w:rPr>
          <w:rFonts w:ascii="Arial" w:hAnsi="Arial"/>
          <w:color w:val="000000"/>
          <w:sz w:val="18"/>
        </w:rPr>
        <w:t>.</w:t>
      </w:r>
    </w:p>
    <w:p w:rsidR="00B76FFD" w:rsidRDefault="001532D5">
      <w:pPr>
        <w:spacing w:after="75"/>
        <w:ind w:firstLine="240"/>
        <w:jc w:val="right"/>
      </w:pPr>
      <w:bookmarkStart w:id="36" w:name="73"/>
      <w:bookmarkEnd w:id="35"/>
      <w:r>
        <w:rPr>
          <w:rFonts w:ascii="Arial" w:hAnsi="Arial"/>
          <w:color w:val="293A55"/>
          <w:sz w:val="18"/>
        </w:rPr>
        <w:t>(абзац перш</w:t>
      </w:r>
      <w:r>
        <w:rPr>
          <w:rFonts w:ascii="Arial" w:hAnsi="Arial"/>
          <w:color w:val="293A55"/>
          <w:sz w:val="18"/>
        </w:rPr>
        <w:t>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19.11.2025 р. N 1505)</w:t>
      </w:r>
    </w:p>
    <w:p w:rsidR="00B76FFD" w:rsidRDefault="001532D5">
      <w:pPr>
        <w:spacing w:after="75"/>
        <w:ind w:firstLine="240"/>
        <w:jc w:val="both"/>
      </w:pPr>
      <w:bookmarkStart w:id="37" w:name="32"/>
      <w:bookmarkEnd w:id="36"/>
      <w:r>
        <w:rPr>
          <w:rFonts w:ascii="Arial" w:hAnsi="Arial"/>
          <w:color w:val="000000"/>
          <w:sz w:val="18"/>
        </w:rPr>
        <w:t>Підприємства, установи, організації незалежно від форми власності, громадські об'єднання, іноземні неурядові організації, міжнародні організації, фі</w:t>
      </w:r>
      <w:r>
        <w:rPr>
          <w:rFonts w:ascii="Arial" w:hAnsi="Arial"/>
          <w:color w:val="000000"/>
          <w:sz w:val="18"/>
        </w:rPr>
        <w:t xml:space="preserve">зичні особи - підприємці, а також фізичні особи відповідно </w:t>
      </w:r>
      <w:r>
        <w:rPr>
          <w:rFonts w:ascii="Arial" w:hAnsi="Arial"/>
          <w:color w:val="000000"/>
          <w:sz w:val="18"/>
        </w:rPr>
        <w:lastRenderedPageBreak/>
        <w:t>до законодавства можуть взяти участь в організації діяльності центру життєстійкості та забезпеченні його функціонування.</w:t>
      </w:r>
    </w:p>
    <w:p w:rsidR="00B76FFD" w:rsidRDefault="001532D5">
      <w:pPr>
        <w:spacing w:after="75"/>
        <w:ind w:firstLine="240"/>
        <w:jc w:val="both"/>
      </w:pPr>
      <w:bookmarkStart w:id="38" w:name="33"/>
      <w:bookmarkEnd w:id="37"/>
      <w:r>
        <w:rPr>
          <w:rFonts w:ascii="Arial" w:hAnsi="Arial"/>
          <w:color w:val="000000"/>
          <w:sz w:val="18"/>
        </w:rPr>
        <w:t>4. Управління центром життєстійкості та визначення порядку забезпечення його</w:t>
      </w:r>
      <w:r>
        <w:rPr>
          <w:rFonts w:ascii="Arial" w:hAnsi="Arial"/>
          <w:color w:val="000000"/>
          <w:sz w:val="18"/>
        </w:rPr>
        <w:t xml:space="preserve"> функціонування здійснюються виконавчим органом сільської, селищної, міської, районної у місті (у разі її утворення) ради, а в разі його відсутності - військовою адміністрацією населеного пункту відповідно до законодавства про місцеве самоврядування.</w:t>
      </w:r>
    </w:p>
    <w:p w:rsidR="00B76FFD" w:rsidRDefault="001532D5">
      <w:pPr>
        <w:spacing w:after="75"/>
        <w:ind w:firstLine="240"/>
        <w:jc w:val="both"/>
      </w:pPr>
      <w:bookmarkStart w:id="39" w:name="34"/>
      <w:bookmarkEnd w:id="38"/>
      <w:r>
        <w:rPr>
          <w:rFonts w:ascii="Arial" w:hAnsi="Arial"/>
          <w:color w:val="000000"/>
          <w:sz w:val="18"/>
        </w:rPr>
        <w:t xml:space="preserve">5. Організація діяльності надавача соціальних послуг з надання комплексної соціальної послуги з формування життєстійкості у центрі життєстійкості здійснюється відповідно до </w:t>
      </w:r>
      <w:r>
        <w:rPr>
          <w:rFonts w:ascii="Arial" w:hAnsi="Arial"/>
          <w:color w:val="293A55"/>
          <w:sz w:val="18"/>
        </w:rPr>
        <w:t>Порядку реалізації експериментального проекту з організації надання комплексної соц</w:t>
      </w:r>
      <w:r>
        <w:rPr>
          <w:rFonts w:ascii="Arial" w:hAnsi="Arial"/>
          <w:color w:val="293A55"/>
          <w:sz w:val="18"/>
        </w:rPr>
        <w:t>іальної послуги з формування життєстійкості в територіальних громадах,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листопада 2025 р. N 1505</w:t>
      </w:r>
      <w:r>
        <w:rPr>
          <w:rFonts w:ascii="Arial" w:hAnsi="Arial"/>
          <w:color w:val="000000"/>
          <w:sz w:val="18"/>
        </w:rPr>
        <w:t>.</w:t>
      </w:r>
    </w:p>
    <w:p w:rsidR="00B76FFD" w:rsidRDefault="001532D5">
      <w:pPr>
        <w:spacing w:after="75"/>
        <w:ind w:firstLine="240"/>
        <w:jc w:val="right"/>
      </w:pPr>
      <w:bookmarkStart w:id="40" w:name="74"/>
      <w:bookmarkEnd w:id="39"/>
      <w:r>
        <w:rPr>
          <w:rFonts w:ascii="Arial" w:hAnsi="Arial"/>
          <w:color w:val="293A55"/>
          <w:sz w:val="18"/>
        </w:rPr>
        <w:t>(абзац перший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</w:t>
      </w:r>
      <w:r>
        <w:rPr>
          <w:rFonts w:ascii="Arial" w:hAnsi="Arial"/>
          <w:color w:val="293A55"/>
          <w:sz w:val="18"/>
        </w:rPr>
        <w:t>11.2025 р. N 1505)</w:t>
      </w:r>
    </w:p>
    <w:p w:rsidR="00B76FFD" w:rsidRDefault="001532D5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>Для організації прийому отримувачів послуг з надання підтримки ветеранам, соціальних послуг у сфері зайнятості, безоплатної первинної правничої допомоги в центрі життєстійкості утворюються віддалені робочі місця фахівців із супроводу вет</w:t>
      </w:r>
      <w:r>
        <w:rPr>
          <w:rFonts w:ascii="Arial" w:hAnsi="Arial"/>
          <w:color w:val="000000"/>
          <w:sz w:val="18"/>
        </w:rPr>
        <w:t>еранів війни та демобілізованих осіб, працівників регіональних центрів зайнятості та їх філій, працівників центрів правничої допомоги за погодженням з керівниками органів, закладів, установ, де працюють зазначені працівники.</w:t>
      </w:r>
    </w:p>
    <w:p w:rsidR="00B76FFD" w:rsidRDefault="001532D5">
      <w:pPr>
        <w:spacing w:after="75"/>
        <w:ind w:firstLine="240"/>
        <w:jc w:val="both"/>
      </w:pPr>
      <w:bookmarkStart w:id="42" w:name="36"/>
      <w:bookmarkEnd w:id="41"/>
      <w:r>
        <w:rPr>
          <w:rFonts w:ascii="Arial" w:hAnsi="Arial"/>
          <w:color w:val="000000"/>
          <w:sz w:val="18"/>
        </w:rPr>
        <w:t>Організаційне забезпечення діял</w:t>
      </w:r>
      <w:r>
        <w:rPr>
          <w:rFonts w:ascii="Arial" w:hAnsi="Arial"/>
          <w:color w:val="000000"/>
          <w:sz w:val="18"/>
        </w:rPr>
        <w:t>ьності зазначених працівників здійснюється органом, закладом, установою, де вони працюють.</w:t>
      </w:r>
    </w:p>
    <w:p w:rsidR="00B76FFD" w:rsidRDefault="001532D5">
      <w:pPr>
        <w:spacing w:after="75"/>
        <w:ind w:firstLine="240"/>
        <w:jc w:val="both"/>
      </w:pPr>
      <w:bookmarkStart w:id="43" w:name="37"/>
      <w:bookmarkEnd w:id="42"/>
      <w:r>
        <w:rPr>
          <w:rFonts w:ascii="Arial" w:hAnsi="Arial"/>
          <w:color w:val="000000"/>
          <w:sz w:val="18"/>
        </w:rPr>
        <w:t>6. Організація діяльності та забезпечення функціонування центру життєстійкості здійснюються за рахунок коштів місцевого бюджету та/або позабюджетних коштів, не забор</w:t>
      </w:r>
      <w:r>
        <w:rPr>
          <w:rFonts w:ascii="Arial" w:hAnsi="Arial"/>
          <w:color w:val="000000"/>
          <w:sz w:val="18"/>
        </w:rPr>
        <w:t>онених законодавством.</w:t>
      </w:r>
    </w:p>
    <w:p w:rsidR="00B76FFD" w:rsidRDefault="001532D5">
      <w:pPr>
        <w:spacing w:after="75"/>
        <w:ind w:firstLine="240"/>
        <w:jc w:val="both"/>
      </w:pPr>
      <w:bookmarkStart w:id="44" w:name="75"/>
      <w:bookmarkEnd w:id="43"/>
      <w:r>
        <w:rPr>
          <w:rFonts w:ascii="Arial" w:hAnsi="Arial"/>
          <w:color w:val="293A55"/>
          <w:sz w:val="18"/>
        </w:rPr>
        <w:t xml:space="preserve">Забезпечення функціонування центрів життєстійкості шляхом проведення капітального ремонту / реконструкції приміщень, включаючи виконання проектно-вишукувальних робіт, проведення експертизи проектної документації на такий капітальний </w:t>
      </w:r>
      <w:r>
        <w:rPr>
          <w:rFonts w:ascii="Arial" w:hAnsi="Arial"/>
          <w:color w:val="293A55"/>
          <w:sz w:val="18"/>
        </w:rPr>
        <w:t xml:space="preserve">ремонт / реконструкцію приміщення, а також технічного обстеження будівлі, виконання всіх видів ремонтних робіт, закупівлю меблів, побутової техніки та інших предметів тривалого вжитку може здійснюватися за рахунок коштів з рахунка для надання гуманітарної </w:t>
      </w:r>
      <w:r>
        <w:rPr>
          <w:rFonts w:ascii="Arial" w:hAnsi="Arial"/>
          <w:color w:val="293A55"/>
          <w:sz w:val="18"/>
        </w:rPr>
        <w:t xml:space="preserve">та іншої допомоги цивільному населенню в умовах воєнного стану в Україні, відкритого Мінсоцполітики у Національному банку відповідно до Порядку використання коштів з рахунка для надання гуманітарної та іншої допомоги цивільному населенню в умовах воєнного </w:t>
      </w:r>
      <w:r>
        <w:rPr>
          <w:rFonts w:ascii="Arial" w:hAnsi="Arial"/>
          <w:color w:val="293A55"/>
          <w:sz w:val="18"/>
        </w:rPr>
        <w:t>стану в Україні,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7 березня 2022 р. N 220 "Питання надання гуманітарної та іншої допомоги цивільному населенню в умовах воєнного стану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вісник України, 2022 р., N 25, ст. 1307), - </w:t>
      </w:r>
      <w:r>
        <w:rPr>
          <w:rFonts w:ascii="Arial" w:hAnsi="Arial"/>
          <w:color w:val="293A55"/>
          <w:sz w:val="18"/>
        </w:rPr>
        <w:t>із змінами, внесеними постановою Кабінету Міністрів України від 6 березня 2026 р. N 304, за умови наявності:</w:t>
      </w:r>
    </w:p>
    <w:p w:rsidR="00B76FFD" w:rsidRDefault="001532D5">
      <w:pPr>
        <w:spacing w:after="75"/>
        <w:ind w:firstLine="240"/>
        <w:jc w:val="right"/>
      </w:pPr>
      <w:bookmarkStart w:id="45" w:name="78"/>
      <w:bookmarkEnd w:id="44"/>
      <w:r>
        <w:rPr>
          <w:rFonts w:ascii="Arial" w:hAnsi="Arial"/>
          <w:color w:val="293A55"/>
          <w:sz w:val="18"/>
        </w:rPr>
        <w:t>(пункт 6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06.03.2026 р. N 304)</w:t>
      </w:r>
    </w:p>
    <w:p w:rsidR="00B76FFD" w:rsidRDefault="001532D5">
      <w:pPr>
        <w:spacing w:after="75"/>
        <w:ind w:firstLine="240"/>
        <w:jc w:val="both"/>
      </w:pPr>
      <w:bookmarkStart w:id="46" w:name="76"/>
      <w:bookmarkEnd w:id="45"/>
      <w:r>
        <w:rPr>
          <w:rFonts w:ascii="Arial" w:hAnsi="Arial"/>
          <w:color w:val="293A55"/>
          <w:sz w:val="18"/>
        </w:rPr>
        <w:t xml:space="preserve">на зазначеному рахунку коштів, що надійшли на </w:t>
      </w:r>
      <w:r>
        <w:rPr>
          <w:rFonts w:ascii="Arial" w:hAnsi="Arial"/>
          <w:color w:val="293A55"/>
          <w:sz w:val="18"/>
        </w:rPr>
        <w:t>нього від міжнародних урядових та неурядових організацій, національних організацій та інших партнерів на такі цілі, про що партнер, який вніс кошти на такий рахунок, повідомив Мінсоцполітики;</w:t>
      </w:r>
    </w:p>
    <w:p w:rsidR="00B76FFD" w:rsidRDefault="001532D5">
      <w:pPr>
        <w:spacing w:after="75"/>
        <w:ind w:firstLine="240"/>
        <w:jc w:val="right"/>
      </w:pPr>
      <w:bookmarkStart w:id="47" w:name="79"/>
      <w:bookmarkEnd w:id="46"/>
      <w:r>
        <w:rPr>
          <w:rFonts w:ascii="Arial" w:hAnsi="Arial"/>
          <w:color w:val="293A55"/>
          <w:sz w:val="18"/>
        </w:rPr>
        <w:t>(пункт 6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</w:t>
      </w:r>
      <w:r>
        <w:rPr>
          <w:rFonts w:ascii="Arial" w:hAnsi="Arial"/>
          <w:color w:val="293A55"/>
          <w:sz w:val="18"/>
        </w:rPr>
        <w:t>ів України від 06.03.2026 р. N 304)</w:t>
      </w:r>
    </w:p>
    <w:p w:rsidR="00B76FFD" w:rsidRDefault="001532D5">
      <w:pPr>
        <w:spacing w:after="75"/>
        <w:ind w:firstLine="240"/>
        <w:jc w:val="both"/>
      </w:pPr>
      <w:bookmarkStart w:id="48" w:name="77"/>
      <w:bookmarkEnd w:id="47"/>
      <w:r>
        <w:rPr>
          <w:rFonts w:ascii="Arial" w:hAnsi="Arial"/>
          <w:color w:val="293A55"/>
          <w:sz w:val="18"/>
        </w:rPr>
        <w:t>приміщення центру життєстійкості відповідно до абзацу першого пункту 3 цього Порядку.</w:t>
      </w:r>
    </w:p>
    <w:p w:rsidR="00B76FFD" w:rsidRDefault="001532D5">
      <w:pPr>
        <w:spacing w:after="75"/>
        <w:ind w:firstLine="240"/>
        <w:jc w:val="right"/>
      </w:pPr>
      <w:bookmarkStart w:id="49" w:name="80"/>
      <w:bookmarkEnd w:id="48"/>
      <w:r>
        <w:rPr>
          <w:rFonts w:ascii="Arial" w:hAnsi="Arial"/>
          <w:color w:val="293A55"/>
          <w:sz w:val="18"/>
        </w:rPr>
        <w:t>(пункт 6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06.03.2026 р. N 304)</w:t>
      </w:r>
    </w:p>
    <w:p w:rsidR="00B76FFD" w:rsidRDefault="001532D5">
      <w:pPr>
        <w:spacing w:after="75"/>
        <w:ind w:firstLine="240"/>
        <w:jc w:val="both"/>
      </w:pPr>
      <w:bookmarkStart w:id="50" w:name="38"/>
      <w:bookmarkEnd w:id="49"/>
      <w:r>
        <w:rPr>
          <w:rFonts w:ascii="Arial" w:hAnsi="Arial"/>
          <w:color w:val="000000"/>
          <w:sz w:val="18"/>
        </w:rPr>
        <w:t>7. Інформація про центри життєстій</w:t>
      </w:r>
      <w:r>
        <w:rPr>
          <w:rFonts w:ascii="Arial" w:hAnsi="Arial"/>
          <w:color w:val="000000"/>
          <w:sz w:val="18"/>
        </w:rPr>
        <w:t>кості відображається на офіційних інформаційних ресурсах Мінсоцполітики, відповідних органів місцевого самоврядування та/або місцевих органів виконавчої влади, а також на дошках оголошень, розміщених на території територіальної громади.</w:t>
      </w:r>
    </w:p>
    <w:p w:rsidR="00B76FFD" w:rsidRDefault="001532D5">
      <w:pPr>
        <w:spacing w:after="75"/>
        <w:ind w:firstLine="240"/>
        <w:jc w:val="both"/>
      </w:pPr>
      <w:bookmarkStart w:id="51" w:name="39"/>
      <w:bookmarkEnd w:id="50"/>
      <w:r>
        <w:rPr>
          <w:rFonts w:ascii="Arial" w:hAnsi="Arial"/>
          <w:color w:val="000000"/>
          <w:sz w:val="18"/>
        </w:rPr>
        <w:t>8. Центр життєстійк</w:t>
      </w:r>
      <w:r>
        <w:rPr>
          <w:rFonts w:ascii="Arial" w:hAnsi="Arial"/>
          <w:color w:val="000000"/>
          <w:sz w:val="18"/>
        </w:rPr>
        <w:t>ості повинен бути розташований в межах території територіальної громади, яку обслуговує такий центр, з урахуванням територіальної доступності для осіб/сімей, які проживають на території територіальної громади.</w:t>
      </w:r>
    </w:p>
    <w:p w:rsidR="00B76FFD" w:rsidRDefault="001532D5">
      <w:pPr>
        <w:spacing w:after="75"/>
        <w:ind w:firstLine="240"/>
        <w:jc w:val="both"/>
      </w:pPr>
      <w:bookmarkStart w:id="52" w:name="40"/>
      <w:bookmarkEnd w:id="51"/>
      <w:r>
        <w:rPr>
          <w:rFonts w:ascii="Arial" w:hAnsi="Arial"/>
          <w:color w:val="000000"/>
          <w:sz w:val="18"/>
        </w:rPr>
        <w:t>За ініціативою органу місцевого самоврядування</w:t>
      </w:r>
      <w:r>
        <w:rPr>
          <w:rFonts w:ascii="Arial" w:hAnsi="Arial"/>
          <w:color w:val="000000"/>
          <w:sz w:val="18"/>
        </w:rPr>
        <w:t xml:space="preserve"> територіальної громади, територія якої тимчасово окупована Російською Федерацією, центр життєстійкості може бути організований за місцем тимчасового розміщення органу місцевого самоврядування такої територіальної громади для надання послуг особам/сім'ям, </w:t>
      </w:r>
      <w:r>
        <w:rPr>
          <w:rFonts w:ascii="Arial" w:hAnsi="Arial"/>
          <w:color w:val="000000"/>
          <w:sz w:val="18"/>
        </w:rPr>
        <w:t>які проживають на її території.</w:t>
      </w:r>
    </w:p>
    <w:p w:rsidR="00B76FFD" w:rsidRDefault="001532D5">
      <w:pPr>
        <w:spacing w:after="75"/>
        <w:ind w:firstLine="240"/>
        <w:jc w:val="both"/>
      </w:pPr>
      <w:bookmarkStart w:id="53" w:name="41"/>
      <w:bookmarkEnd w:id="52"/>
      <w:r>
        <w:rPr>
          <w:rFonts w:ascii="Arial" w:hAnsi="Arial"/>
          <w:color w:val="000000"/>
          <w:sz w:val="18"/>
        </w:rPr>
        <w:lastRenderedPageBreak/>
        <w:t xml:space="preserve">9. На вході до центру життєстійкості розміщується вивіска з позначенням "Центр життєстійкості", яке дублюється у тактильному вигляді та шрифтом </w:t>
      </w:r>
      <w:proofErr w:type="spellStart"/>
      <w:r>
        <w:rPr>
          <w:rFonts w:ascii="Arial" w:hAnsi="Arial"/>
          <w:color w:val="000000"/>
          <w:sz w:val="18"/>
        </w:rPr>
        <w:t>Брайля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B76FFD" w:rsidRDefault="001532D5">
      <w:pPr>
        <w:spacing w:after="75"/>
        <w:ind w:firstLine="240"/>
        <w:jc w:val="both"/>
      </w:pPr>
      <w:bookmarkStart w:id="54" w:name="42"/>
      <w:bookmarkEnd w:id="53"/>
      <w:r>
        <w:rPr>
          <w:rFonts w:ascii="Arial" w:hAnsi="Arial"/>
          <w:color w:val="000000"/>
          <w:sz w:val="18"/>
        </w:rPr>
        <w:t>Перед входом до центру життєстійкості розміщуються тактильні та контраст</w:t>
      </w:r>
      <w:r>
        <w:rPr>
          <w:rFonts w:ascii="Arial" w:hAnsi="Arial"/>
          <w:color w:val="000000"/>
          <w:sz w:val="18"/>
        </w:rPr>
        <w:t>ні позначки для осіб з інвалідністю з порушеннями зору.</w:t>
      </w:r>
    </w:p>
    <w:p w:rsidR="00B76FFD" w:rsidRDefault="001532D5">
      <w:pPr>
        <w:spacing w:after="75"/>
        <w:ind w:firstLine="240"/>
        <w:jc w:val="both"/>
      </w:pPr>
      <w:bookmarkStart w:id="55" w:name="43"/>
      <w:bookmarkEnd w:id="54"/>
      <w:r>
        <w:rPr>
          <w:rFonts w:ascii="Arial" w:hAnsi="Arial"/>
          <w:color w:val="000000"/>
          <w:sz w:val="18"/>
        </w:rPr>
        <w:t xml:space="preserve">Вхід до центру життєстійкості, який має сходи, повинен бути облаштований кнопкою виклику, пандусом та поручнями з обох боків для осіб з інвалідністю та інших </w:t>
      </w:r>
      <w:proofErr w:type="spellStart"/>
      <w:r>
        <w:rPr>
          <w:rFonts w:ascii="Arial" w:hAnsi="Arial"/>
          <w:color w:val="000000"/>
          <w:sz w:val="18"/>
        </w:rPr>
        <w:t>маломобільних</w:t>
      </w:r>
      <w:proofErr w:type="spellEnd"/>
      <w:r>
        <w:rPr>
          <w:rFonts w:ascii="Arial" w:hAnsi="Arial"/>
          <w:color w:val="000000"/>
          <w:sz w:val="18"/>
        </w:rPr>
        <w:t xml:space="preserve"> груп населення, а також місц</w:t>
      </w:r>
      <w:r>
        <w:rPr>
          <w:rFonts w:ascii="Arial" w:hAnsi="Arial"/>
          <w:color w:val="000000"/>
          <w:sz w:val="18"/>
        </w:rPr>
        <w:t>ями для тимчасового розміщення дитячих візочків.</w:t>
      </w:r>
    </w:p>
    <w:p w:rsidR="00B76FFD" w:rsidRDefault="001532D5">
      <w:pPr>
        <w:spacing w:after="75"/>
        <w:ind w:firstLine="240"/>
        <w:jc w:val="both"/>
      </w:pPr>
      <w:bookmarkStart w:id="56" w:name="44"/>
      <w:bookmarkEnd w:id="55"/>
      <w:r>
        <w:rPr>
          <w:rFonts w:ascii="Arial" w:hAnsi="Arial"/>
          <w:color w:val="000000"/>
          <w:sz w:val="18"/>
        </w:rPr>
        <w:t>10. Під час організації діяльності центру життєстійкості забезпечується:</w:t>
      </w:r>
    </w:p>
    <w:p w:rsidR="00B76FFD" w:rsidRDefault="001532D5">
      <w:pPr>
        <w:spacing w:after="75"/>
        <w:ind w:firstLine="240"/>
        <w:jc w:val="both"/>
      </w:pPr>
      <w:bookmarkStart w:id="57" w:name="45"/>
      <w:bookmarkEnd w:id="56"/>
      <w:proofErr w:type="spellStart"/>
      <w:r>
        <w:rPr>
          <w:rFonts w:ascii="Arial" w:hAnsi="Arial"/>
          <w:color w:val="000000"/>
          <w:sz w:val="18"/>
        </w:rPr>
        <w:t>безбар'єрність</w:t>
      </w:r>
      <w:proofErr w:type="spellEnd"/>
      <w:r>
        <w:rPr>
          <w:rFonts w:ascii="Arial" w:hAnsi="Arial"/>
          <w:color w:val="000000"/>
          <w:sz w:val="18"/>
        </w:rPr>
        <w:t xml:space="preserve"> приміщення будівлі (споруди);</w:t>
      </w:r>
    </w:p>
    <w:p w:rsidR="00B76FFD" w:rsidRDefault="001532D5">
      <w:pPr>
        <w:spacing w:after="75"/>
        <w:ind w:firstLine="240"/>
        <w:jc w:val="both"/>
      </w:pPr>
      <w:bookmarkStart w:id="58" w:name="46"/>
      <w:bookmarkEnd w:id="57"/>
      <w:r>
        <w:rPr>
          <w:rFonts w:ascii="Arial" w:hAnsi="Arial"/>
          <w:color w:val="000000"/>
          <w:sz w:val="18"/>
        </w:rPr>
        <w:t>відповідність вимогам щодо інклюзивності приміщення, передбаченим Державними будівельними</w:t>
      </w:r>
      <w:r>
        <w:rPr>
          <w:rFonts w:ascii="Arial" w:hAnsi="Arial"/>
          <w:color w:val="000000"/>
          <w:sz w:val="18"/>
        </w:rPr>
        <w:t xml:space="preserve"> нормами </w:t>
      </w:r>
      <w:r>
        <w:rPr>
          <w:rFonts w:ascii="Arial" w:hAnsi="Arial"/>
          <w:color w:val="293A55"/>
          <w:sz w:val="18"/>
        </w:rPr>
        <w:t>ДБН В.2.2-40:2018 "Будинки і споруди. Інклюзивність будівель і споруд. Основні положення"</w:t>
      </w:r>
      <w:r>
        <w:rPr>
          <w:rFonts w:ascii="Arial" w:hAnsi="Arial"/>
          <w:color w:val="000000"/>
          <w:sz w:val="18"/>
        </w:rPr>
        <w:t xml:space="preserve">, стосовно його доступності для осіб з інвалідністю та інших </w:t>
      </w:r>
      <w:proofErr w:type="spellStart"/>
      <w:r>
        <w:rPr>
          <w:rFonts w:ascii="Arial" w:hAnsi="Arial"/>
          <w:color w:val="000000"/>
          <w:sz w:val="18"/>
        </w:rPr>
        <w:t>маломобільних</w:t>
      </w:r>
      <w:proofErr w:type="spellEnd"/>
      <w:r>
        <w:rPr>
          <w:rFonts w:ascii="Arial" w:hAnsi="Arial"/>
          <w:color w:val="000000"/>
          <w:sz w:val="18"/>
        </w:rPr>
        <w:t xml:space="preserve"> груп населення. У разі неможливості повністю пристосувати приміщення будівлі (спору</w:t>
      </w:r>
      <w:r>
        <w:rPr>
          <w:rFonts w:ascii="Arial" w:hAnsi="Arial"/>
          <w:color w:val="000000"/>
          <w:sz w:val="18"/>
        </w:rPr>
        <w:t>ди) центру життєстійкості для потреб осіб з інвалідністю забезпечується його розумне пристосування;</w:t>
      </w:r>
    </w:p>
    <w:p w:rsidR="00B76FFD" w:rsidRDefault="001532D5">
      <w:pPr>
        <w:spacing w:after="75"/>
        <w:ind w:firstLine="240"/>
        <w:jc w:val="both"/>
      </w:pPr>
      <w:bookmarkStart w:id="59" w:name="47"/>
      <w:bookmarkEnd w:id="58"/>
      <w:r>
        <w:rPr>
          <w:rFonts w:ascii="Arial" w:hAnsi="Arial"/>
          <w:color w:val="000000"/>
          <w:sz w:val="18"/>
        </w:rPr>
        <w:t>відповідність вимогам санітарної, техногенної та протипожежної безпеки;</w:t>
      </w:r>
    </w:p>
    <w:p w:rsidR="00B76FFD" w:rsidRDefault="001532D5">
      <w:pPr>
        <w:spacing w:after="75"/>
        <w:ind w:firstLine="240"/>
        <w:jc w:val="both"/>
      </w:pPr>
      <w:bookmarkStart w:id="60" w:name="48"/>
      <w:bookmarkEnd w:id="59"/>
      <w:r>
        <w:rPr>
          <w:rFonts w:ascii="Arial" w:hAnsi="Arial"/>
          <w:color w:val="000000"/>
          <w:sz w:val="18"/>
        </w:rPr>
        <w:t>природне освітлення (наявність вікон в кімнатах, де надаватимуться послуги та провод</w:t>
      </w:r>
      <w:r>
        <w:rPr>
          <w:rFonts w:ascii="Arial" w:hAnsi="Arial"/>
          <w:color w:val="000000"/>
          <w:sz w:val="18"/>
        </w:rPr>
        <w:t>итимуться заходи) та/або штучне освітлення.</w:t>
      </w:r>
    </w:p>
    <w:p w:rsidR="00B76FFD" w:rsidRDefault="001532D5">
      <w:pPr>
        <w:spacing w:after="75"/>
        <w:ind w:firstLine="240"/>
        <w:jc w:val="both"/>
      </w:pPr>
      <w:bookmarkStart w:id="61" w:name="49"/>
      <w:bookmarkEnd w:id="60"/>
      <w:r>
        <w:rPr>
          <w:rFonts w:ascii="Arial" w:hAnsi="Arial"/>
          <w:color w:val="000000"/>
          <w:sz w:val="18"/>
        </w:rPr>
        <w:t>Будівлі (споруди), в яких організовується діяльність центру життєстійкості, повинні мати захисні споруди цивільного захисту, придатні для укриття отримувачів послуг та працівників надавачів послуги і безпечного п</w:t>
      </w:r>
      <w:r>
        <w:rPr>
          <w:rFonts w:ascii="Arial" w:hAnsi="Arial"/>
          <w:color w:val="000000"/>
          <w:sz w:val="18"/>
        </w:rPr>
        <w:t xml:space="preserve">еребування в них, які відповідають вимогам, затвердженим </w:t>
      </w:r>
      <w:r>
        <w:rPr>
          <w:rFonts w:ascii="Arial" w:hAnsi="Arial"/>
          <w:color w:val="293A55"/>
          <w:sz w:val="18"/>
        </w:rPr>
        <w:t>наказом МВС від 9 липня 2018 р. N 579 "Про затвердження вимог з питань використання та обліку фонду захисних споруд цивільного захисту"</w:t>
      </w:r>
      <w:r>
        <w:rPr>
          <w:rFonts w:ascii="Arial" w:hAnsi="Arial"/>
          <w:color w:val="000000"/>
          <w:sz w:val="18"/>
        </w:rPr>
        <w:t>.</w:t>
      </w:r>
    </w:p>
    <w:p w:rsidR="00B76FFD" w:rsidRDefault="001532D5">
      <w:pPr>
        <w:spacing w:after="75"/>
        <w:ind w:firstLine="240"/>
        <w:jc w:val="both"/>
      </w:pPr>
      <w:bookmarkStart w:id="62" w:name="50"/>
      <w:bookmarkEnd w:id="61"/>
      <w:r>
        <w:rPr>
          <w:rFonts w:ascii="Arial" w:hAnsi="Arial"/>
          <w:color w:val="000000"/>
          <w:sz w:val="18"/>
        </w:rPr>
        <w:t>11. Центр життєстійкості повинен бути облаштований:</w:t>
      </w:r>
    </w:p>
    <w:p w:rsidR="00B76FFD" w:rsidRDefault="001532D5">
      <w:pPr>
        <w:spacing w:after="75"/>
        <w:ind w:firstLine="240"/>
        <w:jc w:val="both"/>
      </w:pPr>
      <w:bookmarkStart w:id="63" w:name="51"/>
      <w:bookmarkEnd w:id="62"/>
      <w:r>
        <w:rPr>
          <w:rFonts w:ascii="Arial" w:hAnsi="Arial"/>
          <w:color w:val="000000"/>
          <w:sz w:val="18"/>
        </w:rPr>
        <w:t>сектором п</w:t>
      </w:r>
      <w:r>
        <w:rPr>
          <w:rFonts w:ascii="Arial" w:hAnsi="Arial"/>
          <w:color w:val="000000"/>
          <w:sz w:val="18"/>
        </w:rPr>
        <w:t>рийому отримувачів послуг (вхід);</w:t>
      </w:r>
    </w:p>
    <w:p w:rsidR="00B76FFD" w:rsidRDefault="001532D5">
      <w:pPr>
        <w:spacing w:after="75"/>
        <w:ind w:firstLine="240"/>
        <w:jc w:val="both"/>
      </w:pPr>
      <w:bookmarkStart w:id="64" w:name="52"/>
      <w:bookmarkEnd w:id="63"/>
      <w:r>
        <w:rPr>
          <w:rFonts w:ascii="Arial" w:hAnsi="Arial"/>
          <w:color w:val="000000"/>
          <w:sz w:val="18"/>
        </w:rPr>
        <w:t>не менше ніж двома відокремленими місцями для першого контакту з отримувачами послуг, де (за потреби) проводиться індивідуальне оцінювання потреб отримувачів соціальних послуг, первинне консультування та перенаправлення от</w:t>
      </w:r>
      <w:r>
        <w:rPr>
          <w:rFonts w:ascii="Arial" w:hAnsi="Arial"/>
          <w:color w:val="000000"/>
          <w:sz w:val="18"/>
        </w:rPr>
        <w:t>римувача соціальної послуги;</w:t>
      </w:r>
    </w:p>
    <w:p w:rsidR="00B76FFD" w:rsidRDefault="001532D5">
      <w:pPr>
        <w:spacing w:after="75"/>
        <w:ind w:firstLine="240"/>
        <w:jc w:val="both"/>
      </w:pPr>
      <w:bookmarkStart w:id="65" w:name="53"/>
      <w:bookmarkEnd w:id="64"/>
      <w:r>
        <w:rPr>
          <w:rFonts w:ascii="Arial" w:hAnsi="Arial"/>
          <w:color w:val="000000"/>
          <w:sz w:val="18"/>
        </w:rPr>
        <w:t xml:space="preserve">не менше ніж однією кімнатою для індивідуального консультування (площею не менше ніж 12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метрів);</w:t>
      </w:r>
    </w:p>
    <w:p w:rsidR="00B76FFD" w:rsidRDefault="001532D5">
      <w:pPr>
        <w:spacing w:after="75"/>
        <w:ind w:firstLine="240"/>
        <w:jc w:val="both"/>
      </w:pPr>
      <w:bookmarkStart w:id="66" w:name="54"/>
      <w:bookmarkEnd w:id="65"/>
      <w:r>
        <w:rPr>
          <w:rFonts w:ascii="Arial" w:hAnsi="Arial"/>
          <w:color w:val="000000"/>
          <w:sz w:val="18"/>
        </w:rPr>
        <w:t xml:space="preserve">не менше ніж однією кімнатою для групової форми роботи (площею не менше ніж 24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метри та додатково 2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 xml:space="preserve">. метри на групу, </w:t>
      </w:r>
      <w:r>
        <w:rPr>
          <w:rFonts w:ascii="Arial" w:hAnsi="Arial"/>
          <w:color w:val="000000"/>
          <w:sz w:val="18"/>
        </w:rPr>
        <w:t xml:space="preserve">але не менше ніж 4 </w:t>
      </w:r>
      <w:proofErr w:type="spellStart"/>
      <w:r>
        <w:rPr>
          <w:rFonts w:ascii="Arial" w:hAnsi="Arial"/>
          <w:color w:val="000000"/>
          <w:sz w:val="18"/>
        </w:rPr>
        <w:t>кв</w:t>
      </w:r>
      <w:proofErr w:type="spellEnd"/>
      <w:r>
        <w:rPr>
          <w:rFonts w:ascii="Arial" w:hAnsi="Arial"/>
          <w:color w:val="000000"/>
          <w:sz w:val="18"/>
        </w:rPr>
        <w:t>. метри на одне місце);</w:t>
      </w:r>
    </w:p>
    <w:p w:rsidR="00B76FFD" w:rsidRDefault="001532D5">
      <w:pPr>
        <w:spacing w:after="75"/>
        <w:ind w:firstLine="240"/>
        <w:jc w:val="both"/>
      </w:pPr>
      <w:bookmarkStart w:id="67" w:name="55"/>
      <w:bookmarkEnd w:id="66"/>
      <w:r>
        <w:rPr>
          <w:rFonts w:ascii="Arial" w:hAnsi="Arial"/>
          <w:color w:val="000000"/>
          <w:sz w:val="18"/>
        </w:rPr>
        <w:t>не менше ніж однією кімнатою для проведення занять з дітьми;</w:t>
      </w:r>
    </w:p>
    <w:p w:rsidR="00B76FFD" w:rsidRDefault="001532D5">
      <w:pPr>
        <w:spacing w:after="75"/>
        <w:ind w:firstLine="240"/>
        <w:jc w:val="both"/>
      </w:pPr>
      <w:bookmarkStart w:id="68" w:name="56"/>
      <w:bookmarkEnd w:id="67"/>
      <w:r>
        <w:rPr>
          <w:rFonts w:ascii="Arial" w:hAnsi="Arial"/>
          <w:color w:val="000000"/>
          <w:sz w:val="18"/>
        </w:rPr>
        <w:t>санвузлом, сповивальним столиком.</w:t>
      </w:r>
    </w:p>
    <w:p w:rsidR="00B76FFD" w:rsidRDefault="001532D5">
      <w:pPr>
        <w:spacing w:after="75"/>
        <w:ind w:firstLine="240"/>
        <w:jc w:val="both"/>
      </w:pPr>
      <w:bookmarkStart w:id="69" w:name="57"/>
      <w:bookmarkEnd w:id="68"/>
      <w:r>
        <w:rPr>
          <w:rFonts w:ascii="Arial" w:hAnsi="Arial"/>
          <w:color w:val="000000"/>
          <w:sz w:val="18"/>
        </w:rPr>
        <w:t>У центрі життєстійкості облаштовується санвузол з урахуванням потреб осіб з інвалідністю, зокрема тих, які пересуваю</w:t>
      </w:r>
      <w:r>
        <w:rPr>
          <w:rFonts w:ascii="Arial" w:hAnsi="Arial"/>
          <w:color w:val="000000"/>
          <w:sz w:val="18"/>
        </w:rPr>
        <w:t xml:space="preserve">ться в кріслах колісних, та інших </w:t>
      </w:r>
      <w:proofErr w:type="spellStart"/>
      <w:r>
        <w:rPr>
          <w:rFonts w:ascii="Arial" w:hAnsi="Arial"/>
          <w:color w:val="000000"/>
          <w:sz w:val="18"/>
        </w:rPr>
        <w:t>маломобільних</w:t>
      </w:r>
      <w:proofErr w:type="spellEnd"/>
      <w:r>
        <w:rPr>
          <w:rFonts w:ascii="Arial" w:hAnsi="Arial"/>
          <w:color w:val="000000"/>
          <w:sz w:val="18"/>
        </w:rPr>
        <w:t xml:space="preserve"> груп населення.</w:t>
      </w:r>
    </w:p>
    <w:p w:rsidR="00B76FFD" w:rsidRDefault="001532D5">
      <w:pPr>
        <w:spacing w:after="75"/>
        <w:ind w:firstLine="240"/>
        <w:jc w:val="both"/>
      </w:pPr>
      <w:bookmarkStart w:id="70" w:name="58"/>
      <w:bookmarkEnd w:id="69"/>
      <w:r>
        <w:rPr>
          <w:rFonts w:ascii="Arial" w:hAnsi="Arial"/>
          <w:color w:val="000000"/>
          <w:sz w:val="18"/>
        </w:rPr>
        <w:t>Облаштування центру життєстійкості здійснюється з урахуванням наявного ресурсу органу місцевого самоврядування відповідно до методичних рекомендацій, затверджених Мінсоцполітики.</w:t>
      </w:r>
    </w:p>
    <w:p w:rsidR="00B76FFD" w:rsidRDefault="001532D5">
      <w:pPr>
        <w:spacing w:after="75"/>
        <w:ind w:firstLine="240"/>
        <w:jc w:val="both"/>
      </w:pPr>
      <w:bookmarkStart w:id="71" w:name="59"/>
      <w:bookmarkEnd w:id="70"/>
      <w:r>
        <w:rPr>
          <w:rFonts w:ascii="Arial" w:hAnsi="Arial"/>
          <w:color w:val="000000"/>
          <w:sz w:val="18"/>
        </w:rPr>
        <w:t xml:space="preserve">12. Контроль </w:t>
      </w:r>
      <w:r>
        <w:rPr>
          <w:rFonts w:ascii="Arial" w:hAnsi="Arial"/>
          <w:color w:val="000000"/>
          <w:sz w:val="18"/>
        </w:rPr>
        <w:t>за належною організацією діяльності та забезпеченням функціонування центру життєстійкості здійснюється органом місцевого самоврядування, а в разі його відсутності - військовою адміністрацією населеного пункту.</w:t>
      </w:r>
    </w:p>
    <w:p w:rsidR="00B76FFD" w:rsidRDefault="001532D5">
      <w:pPr>
        <w:spacing w:after="75"/>
        <w:ind w:firstLine="240"/>
        <w:jc w:val="both"/>
      </w:pPr>
      <w:bookmarkStart w:id="72" w:name="60"/>
      <w:bookmarkEnd w:id="71"/>
      <w:r>
        <w:rPr>
          <w:rFonts w:ascii="Arial" w:hAnsi="Arial"/>
          <w:color w:val="000000"/>
          <w:sz w:val="18"/>
        </w:rPr>
        <w:t xml:space="preserve"> </w:t>
      </w:r>
    </w:p>
    <w:p w:rsidR="00B76FFD" w:rsidRDefault="001532D5">
      <w:pPr>
        <w:spacing w:after="75"/>
        <w:ind w:firstLine="240"/>
        <w:jc w:val="right"/>
      </w:pPr>
      <w:bookmarkStart w:id="73" w:name="61"/>
      <w:bookmarkEnd w:id="7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</w:t>
      </w:r>
      <w:r>
        <w:rPr>
          <w:rFonts w:ascii="Arial" w:hAnsi="Arial"/>
          <w:color w:val="000000"/>
          <w:sz w:val="18"/>
        </w:rPr>
        <w:t>раїни</w:t>
      </w:r>
      <w:r>
        <w:br/>
      </w:r>
      <w:r>
        <w:rPr>
          <w:rFonts w:ascii="Arial" w:hAnsi="Arial"/>
          <w:color w:val="000000"/>
          <w:sz w:val="18"/>
        </w:rPr>
        <w:t>від 23 січня 2024 р. N 83</w:t>
      </w:r>
    </w:p>
    <w:p w:rsidR="00B76FFD" w:rsidRDefault="001532D5">
      <w:pPr>
        <w:pStyle w:val="3"/>
        <w:spacing w:after="225"/>
        <w:jc w:val="center"/>
      </w:pPr>
      <w:bookmarkStart w:id="74" w:name="62"/>
      <w:bookmarkEnd w:id="7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3 жовтня 2023 р. N 1049</w:t>
      </w:r>
    </w:p>
    <w:p w:rsidR="00B76FFD" w:rsidRDefault="001532D5">
      <w:pPr>
        <w:spacing w:after="75"/>
        <w:ind w:firstLine="240"/>
        <w:jc w:val="both"/>
      </w:pPr>
      <w:bookmarkStart w:id="75" w:name="63"/>
      <w:bookmarkEnd w:id="74"/>
      <w:r>
        <w:rPr>
          <w:rFonts w:ascii="Arial" w:hAnsi="Arial"/>
          <w:color w:val="000000"/>
          <w:sz w:val="18"/>
        </w:rPr>
        <w:t xml:space="preserve">1. Пункт 5 постанови після слів "експериментальному проекті" доповнити словами і цифрами "та керуватися Порядком організації діяльності </w:t>
      </w:r>
      <w:r>
        <w:rPr>
          <w:rFonts w:ascii="Arial" w:hAnsi="Arial"/>
          <w:color w:val="000000"/>
          <w:sz w:val="18"/>
        </w:rPr>
        <w:t xml:space="preserve">та забезпечення функціонування центрів життєстійкості, затвердженим постановою Кабінету Міністрів України від 23 січня 2024 р. N 83 "Про організацію діяльності </w:t>
      </w:r>
      <w:r>
        <w:rPr>
          <w:rFonts w:ascii="Arial" w:hAnsi="Arial"/>
          <w:color w:val="000000"/>
          <w:sz w:val="18"/>
        </w:rPr>
        <w:lastRenderedPageBreak/>
        <w:t xml:space="preserve">та забезпечення функціонування центрів життєстійкості", в частині організації приміщень під час </w:t>
      </w:r>
      <w:r>
        <w:rPr>
          <w:rFonts w:ascii="Arial" w:hAnsi="Arial"/>
          <w:color w:val="000000"/>
          <w:sz w:val="18"/>
        </w:rPr>
        <w:t>реалізації експериментального проекту із запровадження комплексної соціальної послуги з формування життєстійкості".</w:t>
      </w:r>
    </w:p>
    <w:p w:rsidR="00B76FFD" w:rsidRDefault="001532D5">
      <w:pPr>
        <w:spacing w:after="75"/>
        <w:ind w:firstLine="240"/>
        <w:jc w:val="both"/>
      </w:pPr>
      <w:bookmarkStart w:id="76" w:name="64"/>
      <w:bookmarkEnd w:id="75"/>
      <w:r>
        <w:rPr>
          <w:rFonts w:ascii="Arial" w:hAnsi="Arial"/>
          <w:color w:val="000000"/>
          <w:sz w:val="18"/>
        </w:rPr>
        <w:t>2. Абзац дев'ятий пункту 5 Порядку реалізації експериментального проекту із запровадження комплексної соціальної послуги з формування життєс</w:t>
      </w:r>
      <w:r>
        <w:rPr>
          <w:rFonts w:ascii="Arial" w:hAnsi="Arial"/>
          <w:color w:val="000000"/>
          <w:sz w:val="18"/>
        </w:rPr>
        <w:t>тійкості, затвердженого зазначеною постановою, після слів "законодавства про оренду державного та комунального майна" доповнити словами ", а також з інших підстав, визначених законодавством".</w:t>
      </w:r>
    </w:p>
    <w:p w:rsidR="00B76FFD" w:rsidRDefault="001532D5">
      <w:pPr>
        <w:spacing w:after="75"/>
        <w:jc w:val="center"/>
      </w:pPr>
      <w:bookmarkStart w:id="77" w:name="65"/>
      <w:bookmarkEnd w:id="76"/>
      <w:r>
        <w:rPr>
          <w:rFonts w:ascii="Arial" w:hAnsi="Arial"/>
          <w:color w:val="000000"/>
          <w:sz w:val="18"/>
        </w:rPr>
        <w:t>____________</w:t>
      </w:r>
      <w:bookmarkStart w:id="78" w:name="_GoBack"/>
      <w:bookmarkEnd w:id="77"/>
      <w:bookmarkEnd w:id="78"/>
    </w:p>
    <w:sectPr w:rsidR="00B76F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CC4"/>
    <w:multiLevelType w:val="multilevel"/>
    <w:tmpl w:val="31EC9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E7433"/>
    <w:multiLevelType w:val="multilevel"/>
    <w:tmpl w:val="36DE6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FFD"/>
    <w:rsid w:val="001532D5"/>
    <w:rsid w:val="00B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A8A9-BD0B-4B09-B72D-0884157C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2125</Words>
  <Characters>12119</Characters>
  <Application>Microsoft Office Word</Application>
  <DocSecurity>0</DocSecurity>
  <Lines>100</Lines>
  <Paragraphs>28</Paragraphs>
  <ScaleCrop>false</ScaleCrop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2026-03-11T16:56:00Z</dcterms:created>
  <dcterms:modified xsi:type="dcterms:W3CDTF">2026-03-11T16:56:00Z</dcterms:modified>
</cp:coreProperties>
</file>