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AD" w:rsidRDefault="008716AB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EAD" w:rsidRPr="008716AB" w:rsidRDefault="008716A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716AB">
        <w:rPr>
          <w:rFonts w:ascii="Arial"/>
          <w:color w:val="000000"/>
          <w:sz w:val="27"/>
          <w:lang w:val="ru-RU"/>
        </w:rPr>
        <w:t>КАБІНЕТ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МІНІСТРІВ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УКРАЇНИ</w:t>
      </w:r>
    </w:p>
    <w:p w:rsidR="00645EAD" w:rsidRPr="008716AB" w:rsidRDefault="008716A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716AB">
        <w:rPr>
          <w:rFonts w:ascii="Arial"/>
          <w:color w:val="000000"/>
          <w:sz w:val="27"/>
          <w:lang w:val="ru-RU"/>
        </w:rPr>
        <w:t>ПОСТАНОВА</w:t>
      </w:r>
    </w:p>
    <w:p w:rsidR="00645EAD" w:rsidRPr="008716AB" w:rsidRDefault="008716AB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8716AB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8716AB">
        <w:rPr>
          <w:rFonts w:ascii="Arial"/>
          <w:b/>
          <w:color w:val="000000"/>
          <w:sz w:val="18"/>
          <w:lang w:val="ru-RU"/>
        </w:rPr>
        <w:t xml:space="preserve"> 8 </w:t>
      </w:r>
      <w:proofErr w:type="spellStart"/>
      <w:r w:rsidRPr="008716AB">
        <w:rPr>
          <w:rFonts w:ascii="Arial"/>
          <w:b/>
          <w:color w:val="000000"/>
          <w:sz w:val="18"/>
          <w:lang w:val="ru-RU"/>
        </w:rPr>
        <w:t>серпня</w:t>
      </w:r>
      <w:proofErr w:type="spellEnd"/>
      <w:r w:rsidRPr="008716AB">
        <w:rPr>
          <w:rFonts w:ascii="Arial"/>
          <w:b/>
          <w:color w:val="000000"/>
          <w:sz w:val="18"/>
          <w:lang w:val="ru-RU"/>
        </w:rPr>
        <w:t xml:space="preserve"> 2023 </w:t>
      </w:r>
      <w:r w:rsidRPr="008716AB">
        <w:rPr>
          <w:rFonts w:ascii="Arial"/>
          <w:b/>
          <w:color w:val="000000"/>
          <w:sz w:val="18"/>
          <w:lang w:val="ru-RU"/>
        </w:rPr>
        <w:t>р</w:t>
      </w:r>
      <w:r w:rsidRPr="008716AB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8716AB">
        <w:rPr>
          <w:rFonts w:ascii="Arial"/>
          <w:b/>
          <w:color w:val="000000"/>
          <w:sz w:val="18"/>
          <w:lang w:val="ru-RU"/>
        </w:rPr>
        <w:t xml:space="preserve"> 827</w:t>
      </w:r>
    </w:p>
    <w:p w:rsidR="00645EAD" w:rsidRPr="008716AB" w:rsidRDefault="008716AB">
      <w:pPr>
        <w:spacing w:after="0"/>
        <w:jc w:val="center"/>
        <w:rPr>
          <w:lang w:val="ru-RU"/>
        </w:rPr>
      </w:pPr>
      <w:bookmarkStart w:id="4" w:name="5"/>
      <w:bookmarkEnd w:id="3"/>
      <w:proofErr w:type="spellStart"/>
      <w:r w:rsidRPr="008716AB">
        <w:rPr>
          <w:rFonts w:ascii="Arial"/>
          <w:b/>
          <w:color w:val="000000"/>
          <w:sz w:val="18"/>
          <w:lang w:val="ru-RU"/>
        </w:rPr>
        <w:t>Київ</w:t>
      </w:r>
      <w:proofErr w:type="spellEnd"/>
    </w:p>
    <w:p w:rsidR="00645EAD" w:rsidRPr="008716AB" w:rsidRDefault="008716AB">
      <w:pPr>
        <w:pStyle w:val="2"/>
        <w:spacing w:after="0"/>
        <w:jc w:val="center"/>
        <w:rPr>
          <w:lang w:val="ru-RU"/>
        </w:rPr>
      </w:pPr>
      <w:bookmarkStart w:id="5" w:name="6"/>
      <w:bookmarkEnd w:id="4"/>
      <w:proofErr w:type="spellStart"/>
      <w:r w:rsidRPr="008716AB">
        <w:rPr>
          <w:rFonts w:ascii="Arial"/>
          <w:color w:val="000000"/>
          <w:sz w:val="27"/>
          <w:lang w:val="ru-RU"/>
        </w:rPr>
        <w:t>Деякі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питання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статусу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відходів</w:t>
      </w:r>
      <w:proofErr w:type="spellEnd"/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" w:name="7"/>
      <w:bookmarkEnd w:id="5"/>
      <w:proofErr w:type="spellStart"/>
      <w:r w:rsidRPr="008716A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третьої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8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8716AB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першої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19 </w:t>
      </w:r>
      <w:r w:rsidRPr="008716AB">
        <w:rPr>
          <w:rFonts w:ascii="Arial"/>
          <w:color w:val="000000"/>
          <w:sz w:val="18"/>
          <w:lang w:val="ru-RU"/>
        </w:rPr>
        <w:t>Закону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"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8716AB">
        <w:rPr>
          <w:rFonts w:ascii="Arial"/>
          <w:color w:val="000000"/>
          <w:sz w:val="18"/>
          <w:lang w:val="ru-RU"/>
        </w:rPr>
        <w:t>"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Кабінет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" w:name="8"/>
      <w:bookmarkEnd w:id="6"/>
      <w:proofErr w:type="spellStart"/>
      <w:r w:rsidRPr="008716AB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такі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додаються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" w:name="9"/>
      <w:bookmarkEnd w:id="7"/>
      <w:r w:rsidRPr="008716AB">
        <w:rPr>
          <w:rFonts w:ascii="Arial"/>
          <w:color w:val="000000"/>
          <w:sz w:val="18"/>
          <w:lang w:val="ru-RU"/>
        </w:rPr>
        <w:t>Порядок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" w:name="10"/>
      <w:bookmarkEnd w:id="8"/>
      <w:proofErr w:type="spellStart"/>
      <w:r w:rsidRPr="008716AB">
        <w:rPr>
          <w:rFonts w:ascii="Arial"/>
          <w:color w:val="000000"/>
          <w:sz w:val="18"/>
          <w:lang w:val="ru-RU"/>
        </w:rPr>
        <w:t>перелік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щодо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може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бути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10" w:name="11"/>
      <w:bookmarkEnd w:id="9"/>
      <w:proofErr w:type="spellStart"/>
      <w:r w:rsidRPr="008716AB">
        <w:rPr>
          <w:rFonts w:ascii="Arial"/>
          <w:color w:val="000000"/>
          <w:sz w:val="18"/>
          <w:lang w:val="ru-RU"/>
        </w:rPr>
        <w:t>критерії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11" w:name="12"/>
      <w:bookmarkEnd w:id="10"/>
      <w:r w:rsidRPr="008716A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9"/>
        <w:gridCol w:w="4518"/>
      </w:tblGrid>
      <w:tr w:rsidR="00645EA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45EAD" w:rsidRDefault="008716AB">
            <w:pPr>
              <w:spacing w:after="0"/>
              <w:jc w:val="center"/>
            </w:pPr>
            <w:bookmarkStart w:id="12" w:name="13"/>
            <w:bookmarkEnd w:id="11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645EAD" w:rsidRDefault="008716AB">
            <w:pPr>
              <w:spacing w:after="0"/>
              <w:jc w:val="center"/>
            </w:pPr>
            <w:bookmarkStart w:id="13" w:name="14"/>
            <w:bookmarkEnd w:id="12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3"/>
      </w:tr>
    </w:tbl>
    <w:p w:rsidR="00645EAD" w:rsidRDefault="008716AB">
      <w:r>
        <w:br/>
      </w:r>
    </w:p>
    <w:p w:rsidR="00645EAD" w:rsidRDefault="008716AB">
      <w:pPr>
        <w:spacing w:after="0"/>
        <w:ind w:firstLine="240"/>
      </w:pPr>
      <w:bookmarkStart w:id="14" w:name="15"/>
      <w:proofErr w:type="spellStart"/>
      <w:r>
        <w:rPr>
          <w:rFonts w:ascii="Arial"/>
          <w:color w:val="000000"/>
          <w:sz w:val="18"/>
        </w:rPr>
        <w:t>Інд</w:t>
      </w:r>
      <w:proofErr w:type="spellEnd"/>
      <w:r>
        <w:rPr>
          <w:rFonts w:ascii="Arial"/>
          <w:color w:val="000000"/>
          <w:sz w:val="18"/>
        </w:rPr>
        <w:t>. 75</w:t>
      </w:r>
    </w:p>
    <w:p w:rsidR="00645EAD" w:rsidRDefault="008716AB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 </w:t>
      </w:r>
    </w:p>
    <w:p w:rsidR="00645EAD" w:rsidRPr="008716AB" w:rsidRDefault="008716AB">
      <w:pPr>
        <w:spacing w:after="0"/>
        <w:ind w:firstLine="240"/>
        <w:jc w:val="right"/>
        <w:rPr>
          <w:lang w:val="ru-RU"/>
        </w:rPr>
      </w:pPr>
      <w:bookmarkStart w:id="16" w:name="17"/>
      <w:bookmarkEnd w:id="15"/>
      <w:r w:rsidRPr="008716AB">
        <w:rPr>
          <w:rFonts w:ascii="Arial"/>
          <w:color w:val="000000"/>
          <w:sz w:val="18"/>
          <w:lang w:val="ru-RU"/>
        </w:rPr>
        <w:t>ЗАТВЕРДЖЕНО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постановою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Кабінету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Міністрів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8 </w:t>
      </w:r>
      <w:r w:rsidRPr="008716AB">
        <w:rPr>
          <w:rFonts w:ascii="Arial"/>
          <w:color w:val="000000"/>
          <w:sz w:val="18"/>
          <w:lang w:val="ru-RU"/>
        </w:rPr>
        <w:t>серпня</w:t>
      </w:r>
      <w:r w:rsidRPr="008716AB">
        <w:rPr>
          <w:rFonts w:ascii="Arial"/>
          <w:color w:val="000000"/>
          <w:sz w:val="18"/>
          <w:lang w:val="ru-RU"/>
        </w:rPr>
        <w:t xml:space="preserve"> 2023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827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17" w:name="18"/>
      <w:bookmarkEnd w:id="16"/>
      <w:r w:rsidRPr="008716AB">
        <w:rPr>
          <w:rFonts w:ascii="Arial"/>
          <w:color w:val="000000"/>
          <w:sz w:val="27"/>
          <w:lang w:val="ru-RU"/>
        </w:rPr>
        <w:t>ПОРЯДОК</w:t>
      </w:r>
      <w:r w:rsidRPr="008716AB">
        <w:rPr>
          <w:lang w:val="ru-RU"/>
        </w:rPr>
        <w:br/>
      </w:r>
      <w:proofErr w:type="spellStart"/>
      <w:r w:rsidRPr="008716AB">
        <w:rPr>
          <w:rFonts w:ascii="Arial"/>
          <w:color w:val="000000"/>
          <w:sz w:val="27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статусу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відходів</w:t>
      </w:r>
      <w:proofErr w:type="spellEnd"/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18" w:name="19"/>
      <w:bookmarkEnd w:id="17"/>
      <w:proofErr w:type="spellStart"/>
      <w:r w:rsidRPr="008716AB">
        <w:rPr>
          <w:rFonts w:ascii="Arial"/>
          <w:color w:val="000000"/>
          <w:sz w:val="27"/>
          <w:lang w:val="ru-RU"/>
        </w:rPr>
        <w:t>Загальні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питання</w:t>
      </w:r>
      <w:proofErr w:type="spellEnd"/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19" w:name="20"/>
      <w:bookmarkEnd w:id="18"/>
      <w:r w:rsidRPr="008716AB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8716AB">
        <w:rPr>
          <w:rFonts w:ascii="Arial"/>
          <w:color w:val="000000"/>
          <w:sz w:val="18"/>
          <w:lang w:val="ru-RU"/>
        </w:rPr>
        <w:t>Цей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Порядок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визначає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процедуру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метою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врегулювання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механізму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перероблення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їх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подальшого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використання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захисту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природного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здоров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людей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0" w:name="21"/>
      <w:bookmarkEnd w:id="19"/>
      <w:r w:rsidRPr="008716AB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8716AB">
        <w:rPr>
          <w:rFonts w:ascii="Arial"/>
          <w:color w:val="000000"/>
          <w:sz w:val="18"/>
          <w:lang w:val="ru-RU"/>
        </w:rPr>
        <w:t>Дія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поширюється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</w:t>
      </w:r>
      <w:r w:rsidRPr="008716AB">
        <w:rPr>
          <w:rFonts w:ascii="Arial"/>
          <w:color w:val="000000"/>
          <w:sz w:val="18"/>
          <w:lang w:val="ru-RU"/>
        </w:rPr>
        <w:t>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оголошують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імпортерів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здійснюють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ввезення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митну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територію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1" w:name="22"/>
      <w:bookmarkEnd w:id="20"/>
      <w:r w:rsidRPr="008716AB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Терміни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вживаються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мають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таке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значення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2" w:name="23"/>
      <w:bookmarkEnd w:id="21"/>
      <w:r w:rsidRPr="008716AB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8716AB">
        <w:rPr>
          <w:rFonts w:ascii="Arial"/>
          <w:color w:val="000000"/>
          <w:sz w:val="18"/>
          <w:lang w:val="ru-RU"/>
        </w:rPr>
        <w:t>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алюмінію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металобрухт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основному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алюмінію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алюмінієвого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сплаву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3" w:name="24"/>
      <w:bookmarkEnd w:id="22"/>
      <w:r w:rsidRPr="008716AB">
        <w:rPr>
          <w:rFonts w:ascii="Arial"/>
          <w:color w:val="000000"/>
          <w:sz w:val="18"/>
          <w:lang w:val="ru-RU"/>
        </w:rPr>
        <w:t xml:space="preserve">2) </w:t>
      </w:r>
      <w:proofErr w:type="spellStart"/>
      <w:r w:rsidRPr="008716AB">
        <w:rPr>
          <w:rFonts w:ascii="Arial"/>
          <w:color w:val="000000"/>
          <w:sz w:val="18"/>
          <w:lang w:val="ru-RU"/>
        </w:rPr>
        <w:t>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чавуну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сталі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металобрухт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основному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із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заліза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сталі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4" w:name="25"/>
      <w:bookmarkEnd w:id="23"/>
      <w:r w:rsidRPr="008716AB">
        <w:rPr>
          <w:rFonts w:ascii="Arial"/>
          <w:color w:val="000000"/>
          <w:sz w:val="18"/>
          <w:lang w:val="ru-RU"/>
        </w:rPr>
        <w:t xml:space="preserve">3) </w:t>
      </w:r>
      <w:proofErr w:type="spellStart"/>
      <w:r w:rsidRPr="008716AB">
        <w:rPr>
          <w:rFonts w:ascii="Arial"/>
          <w:color w:val="000000"/>
          <w:sz w:val="18"/>
          <w:lang w:val="ru-RU"/>
        </w:rPr>
        <w:t>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міді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металобрухт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основному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міді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мід</w:t>
      </w:r>
      <w:r w:rsidRPr="008716AB">
        <w:rPr>
          <w:rFonts w:ascii="Arial"/>
          <w:color w:val="000000"/>
          <w:sz w:val="18"/>
          <w:lang w:val="ru-RU"/>
        </w:rPr>
        <w:t>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сплавів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5" w:name="26"/>
      <w:bookmarkEnd w:id="24"/>
      <w:r w:rsidRPr="008716AB">
        <w:rPr>
          <w:rFonts w:ascii="Arial"/>
          <w:color w:val="000000"/>
          <w:sz w:val="18"/>
          <w:lang w:val="ru-RU"/>
        </w:rPr>
        <w:t xml:space="preserve">4) </w:t>
      </w:r>
      <w:proofErr w:type="spellStart"/>
      <w:r w:rsidRPr="008716AB">
        <w:rPr>
          <w:rFonts w:ascii="Arial"/>
          <w:color w:val="000000"/>
          <w:sz w:val="18"/>
          <w:lang w:val="ru-RU"/>
        </w:rPr>
        <w:t>кваліфікований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персонал</w:t>
      </w:r>
      <w:r w:rsidRPr="008716AB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працівники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отримали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кваліфікацію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шляхом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набуття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досвіду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проходження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оцінки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властивостей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</w:t>
      </w:r>
      <w:r w:rsidRPr="008716AB">
        <w:rPr>
          <w:rFonts w:ascii="Arial"/>
          <w:color w:val="000000"/>
          <w:sz w:val="18"/>
          <w:lang w:val="ru-RU"/>
        </w:rPr>
        <w:t>овин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їх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критеріям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6" w:name="27"/>
      <w:bookmarkEnd w:id="25"/>
      <w:r w:rsidRPr="008716AB">
        <w:rPr>
          <w:rFonts w:ascii="Arial"/>
          <w:color w:val="000000"/>
          <w:sz w:val="18"/>
          <w:lang w:val="ru-RU"/>
        </w:rPr>
        <w:t xml:space="preserve">5)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партія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вантажу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r w:rsidRPr="008716AB">
        <w:rPr>
          <w:rFonts w:ascii="Arial"/>
          <w:color w:val="000000"/>
          <w:sz w:val="18"/>
          <w:lang w:val="ru-RU"/>
        </w:rPr>
        <w:t>будь</w:t>
      </w:r>
      <w:r w:rsidRPr="008716AB">
        <w:rPr>
          <w:rFonts w:ascii="Arial"/>
          <w:color w:val="000000"/>
          <w:sz w:val="18"/>
          <w:lang w:val="ru-RU"/>
        </w:rPr>
        <w:t>-</w:t>
      </w:r>
      <w:r w:rsidRPr="008716AB">
        <w:rPr>
          <w:rFonts w:ascii="Arial"/>
          <w:color w:val="000000"/>
          <w:sz w:val="18"/>
          <w:lang w:val="ru-RU"/>
        </w:rPr>
        <w:t>яка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визначена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одно</w:t>
      </w:r>
      <w:r w:rsidRPr="008716AB">
        <w:rPr>
          <w:rFonts w:ascii="Arial"/>
          <w:color w:val="000000"/>
          <w:sz w:val="18"/>
          <w:lang w:val="ru-RU"/>
        </w:rPr>
        <w:t>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найменування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призначена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єктом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lastRenderedPageBreak/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іншому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супроводжується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спільним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документом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7" w:name="28"/>
      <w:bookmarkEnd w:id="26"/>
      <w:r w:rsidRPr="008716AB">
        <w:rPr>
          <w:rFonts w:ascii="Arial"/>
          <w:color w:val="000000"/>
          <w:sz w:val="18"/>
          <w:lang w:val="ru-RU"/>
        </w:rPr>
        <w:t xml:space="preserve">6)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повідомл</w:t>
      </w:r>
      <w:r w:rsidRPr="008716AB">
        <w:rPr>
          <w:rFonts w:ascii="Arial"/>
          <w:color w:val="000000"/>
          <w:sz w:val="18"/>
          <w:lang w:val="ru-RU"/>
        </w:rPr>
        <w:t>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критеріям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8716AB">
        <w:rPr>
          <w:rFonts w:ascii="Arial"/>
          <w:color w:val="000000"/>
          <w:sz w:val="18"/>
          <w:lang w:val="ru-RU"/>
        </w:rPr>
        <w:t>далі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повідомлення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) - </w:t>
      </w:r>
      <w:r w:rsidRPr="008716AB">
        <w:rPr>
          <w:rFonts w:ascii="Arial"/>
          <w:color w:val="000000"/>
          <w:sz w:val="18"/>
          <w:lang w:val="ru-RU"/>
        </w:rPr>
        <w:t>документ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виданий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єктом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підтверджує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шляхо</w:t>
      </w:r>
      <w:r w:rsidRPr="008716AB">
        <w:rPr>
          <w:rFonts w:ascii="Arial"/>
          <w:color w:val="000000"/>
          <w:sz w:val="18"/>
          <w:lang w:val="ru-RU"/>
        </w:rPr>
        <w:t>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вимогами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встановленими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цим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Порядком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8" w:name="29"/>
      <w:bookmarkEnd w:id="27"/>
      <w:r w:rsidRPr="008716AB">
        <w:rPr>
          <w:rFonts w:ascii="Arial"/>
          <w:color w:val="000000"/>
          <w:sz w:val="18"/>
          <w:lang w:val="ru-RU"/>
        </w:rPr>
        <w:t xml:space="preserve">7) </w:t>
      </w:r>
      <w:r w:rsidRPr="008716AB">
        <w:rPr>
          <w:rFonts w:ascii="Arial"/>
          <w:color w:val="000000"/>
          <w:sz w:val="18"/>
          <w:lang w:val="ru-RU"/>
        </w:rPr>
        <w:t>система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r w:rsidRPr="008716AB">
        <w:rPr>
          <w:rFonts w:ascii="Arial"/>
          <w:color w:val="000000"/>
          <w:sz w:val="18"/>
          <w:lang w:val="ru-RU"/>
        </w:rPr>
        <w:t>система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якістю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впроваджена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національним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стандартом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ДСТУ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9001:2015 (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8716AB">
        <w:rPr>
          <w:rFonts w:ascii="Arial"/>
          <w:color w:val="000000"/>
          <w:sz w:val="18"/>
          <w:lang w:val="ru-RU"/>
        </w:rPr>
        <w:t>) "</w:t>
      </w:r>
      <w:proofErr w:type="spellStart"/>
      <w:r w:rsidRPr="008716AB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якістю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ДСТУ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9001:2018 (</w:t>
      </w:r>
      <w:r>
        <w:rPr>
          <w:rFonts w:ascii="Arial"/>
          <w:color w:val="000000"/>
          <w:sz w:val="18"/>
        </w:rPr>
        <w:t>EN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8716AB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9001:2015, </w:t>
      </w:r>
      <w:r>
        <w:rPr>
          <w:rFonts w:ascii="Arial"/>
          <w:color w:val="000000"/>
          <w:sz w:val="18"/>
        </w:rPr>
        <w:t>IDT</w:t>
      </w:r>
      <w:r w:rsidRPr="008716AB">
        <w:rPr>
          <w:rFonts w:ascii="Arial"/>
          <w:color w:val="000000"/>
          <w:sz w:val="18"/>
          <w:lang w:val="ru-RU"/>
        </w:rPr>
        <w:t>) "</w:t>
      </w:r>
      <w:proofErr w:type="spellStart"/>
      <w:r w:rsidRPr="008716AB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якістю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стандартом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9001:2015 </w:t>
      </w:r>
      <w:proofErr w:type="spellStart"/>
      <w:r w:rsidRPr="008716AB">
        <w:rPr>
          <w:rFonts w:ascii="Arial"/>
          <w:color w:val="000000"/>
          <w:sz w:val="18"/>
          <w:lang w:val="ru-RU"/>
        </w:rPr>
        <w:t>чи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9001:2015,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екологічного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впроваджена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національним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стандартом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ДСТУ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14001:2015 (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14001:2015, </w:t>
      </w:r>
      <w:r>
        <w:rPr>
          <w:rFonts w:ascii="Arial"/>
          <w:color w:val="000000"/>
          <w:sz w:val="18"/>
        </w:rPr>
        <w:t>IDT</w:t>
      </w:r>
      <w:r w:rsidRPr="008716AB">
        <w:rPr>
          <w:rFonts w:ascii="Arial"/>
          <w:color w:val="000000"/>
          <w:sz w:val="18"/>
          <w:lang w:val="ru-RU"/>
        </w:rPr>
        <w:t>) "</w:t>
      </w:r>
      <w:proofErr w:type="spellStart"/>
      <w:r w:rsidRPr="008716AB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екологічного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настанови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щодо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застосовування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стандартом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8716AB">
        <w:rPr>
          <w:rFonts w:ascii="Arial"/>
          <w:color w:val="000000"/>
          <w:sz w:val="18"/>
          <w:lang w:val="ru-RU"/>
        </w:rPr>
        <w:t xml:space="preserve"> 14001:2015,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впроваджена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схеми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екологічного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аудиту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EMAS</w:t>
      </w:r>
      <w:r w:rsidRPr="008716AB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створеної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Регламентом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Європейського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Парламенту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8716AB">
        <w:rPr>
          <w:rFonts w:ascii="Arial"/>
          <w:color w:val="000000"/>
          <w:sz w:val="18"/>
          <w:lang w:val="ru-RU"/>
        </w:rPr>
        <w:t>Ради</w:t>
      </w:r>
      <w:proofErr w:type="gramEnd"/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ЄС</w:t>
      </w:r>
      <w:r w:rsidRPr="008716AB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1221/2009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25 </w:t>
      </w:r>
      <w:r w:rsidRPr="008716AB">
        <w:rPr>
          <w:rFonts w:ascii="Arial"/>
          <w:color w:val="000000"/>
          <w:sz w:val="18"/>
          <w:lang w:val="ru-RU"/>
        </w:rPr>
        <w:t>листопада</w:t>
      </w:r>
      <w:r w:rsidRPr="008716AB">
        <w:rPr>
          <w:rFonts w:ascii="Arial"/>
          <w:color w:val="000000"/>
          <w:sz w:val="18"/>
          <w:lang w:val="ru-RU"/>
        </w:rPr>
        <w:t xml:space="preserve"> 2009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добровільну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участь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організацій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схемі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екологічного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аудиту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Співтовариства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29" w:name="30"/>
      <w:bookmarkEnd w:id="28"/>
      <w:r w:rsidRPr="008716AB">
        <w:rPr>
          <w:rFonts w:ascii="Arial"/>
          <w:color w:val="000000"/>
          <w:sz w:val="18"/>
          <w:lang w:val="ru-RU"/>
        </w:rPr>
        <w:t xml:space="preserve">8)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склобій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скло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скла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0" w:name="31"/>
      <w:bookmarkEnd w:id="29"/>
      <w:r w:rsidRPr="008716AB">
        <w:rPr>
          <w:rFonts w:ascii="Arial"/>
          <w:color w:val="000000"/>
          <w:sz w:val="18"/>
          <w:lang w:val="ru-RU"/>
        </w:rPr>
        <w:t xml:space="preserve">9) </w:t>
      </w:r>
      <w:proofErr w:type="spellStart"/>
      <w:r w:rsidRPr="008716AB">
        <w:rPr>
          <w:rFonts w:ascii="Arial"/>
          <w:color w:val="000000"/>
          <w:sz w:val="18"/>
          <w:lang w:val="ru-RU"/>
        </w:rPr>
        <w:t>фракція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- </w:t>
      </w:r>
      <w:r w:rsidRPr="008716AB">
        <w:rPr>
          <w:rFonts w:ascii="Arial"/>
          <w:color w:val="000000"/>
          <w:sz w:val="18"/>
          <w:lang w:val="ru-RU"/>
        </w:rPr>
        <w:t>компонент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певні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фізичні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хімічні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властивості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8716AB">
        <w:rPr>
          <w:rFonts w:ascii="Arial"/>
          <w:color w:val="000000"/>
          <w:sz w:val="18"/>
          <w:lang w:val="ru-RU"/>
        </w:rPr>
        <w:t>розмір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густина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температура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плавлення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температура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кипіння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небезпечні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властивості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тощо</w:t>
      </w:r>
      <w:proofErr w:type="spellEnd"/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1" w:name="32"/>
      <w:bookmarkEnd w:id="30"/>
      <w:proofErr w:type="spellStart"/>
      <w:r w:rsidRPr="008716AB">
        <w:rPr>
          <w:rFonts w:ascii="Arial"/>
          <w:color w:val="000000"/>
          <w:sz w:val="18"/>
          <w:lang w:val="ru-RU"/>
        </w:rPr>
        <w:t>Інші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терміни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вживаються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значенні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наведеному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Законах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"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8716AB">
        <w:rPr>
          <w:rFonts w:ascii="Arial"/>
          <w:color w:val="000000"/>
          <w:sz w:val="18"/>
          <w:lang w:val="ru-RU"/>
        </w:rPr>
        <w:t>"</w:t>
      </w:r>
      <w:r w:rsidRPr="008716AB">
        <w:rPr>
          <w:rFonts w:ascii="Arial"/>
          <w:color w:val="000000"/>
          <w:sz w:val="18"/>
          <w:lang w:val="ru-RU"/>
        </w:rPr>
        <w:t>, "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технічні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регламенти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оцінку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>", "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стандартизацію</w:t>
      </w:r>
      <w:proofErr w:type="spellEnd"/>
      <w:r w:rsidRPr="008716AB">
        <w:rPr>
          <w:rFonts w:ascii="Arial"/>
          <w:color w:val="000000"/>
          <w:sz w:val="18"/>
          <w:lang w:val="ru-RU"/>
        </w:rPr>
        <w:t>", "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металобрухт</w:t>
      </w:r>
      <w:proofErr w:type="spellEnd"/>
      <w:r w:rsidRPr="008716AB">
        <w:rPr>
          <w:rFonts w:ascii="Arial"/>
          <w:color w:val="000000"/>
          <w:sz w:val="18"/>
          <w:lang w:val="ru-RU"/>
        </w:rPr>
        <w:t>".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32" w:name="33"/>
      <w:bookmarkEnd w:id="31"/>
      <w:proofErr w:type="spellStart"/>
      <w:r w:rsidRPr="008716AB">
        <w:rPr>
          <w:rFonts w:ascii="Arial"/>
          <w:color w:val="000000"/>
          <w:sz w:val="27"/>
          <w:lang w:val="ru-RU"/>
        </w:rPr>
        <w:t>Критерії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статусу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відходів</w:t>
      </w:r>
      <w:proofErr w:type="spellEnd"/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3" w:name="34"/>
      <w:bookmarkEnd w:id="32"/>
      <w:r w:rsidRPr="008716AB">
        <w:rPr>
          <w:rFonts w:ascii="Arial"/>
          <w:color w:val="000000"/>
          <w:sz w:val="18"/>
          <w:lang w:val="ru-RU"/>
        </w:rPr>
        <w:t xml:space="preserve">4.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припиняють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після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передачі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їх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єктом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іншому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разі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дотримання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таких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</w:t>
      </w:r>
      <w:proofErr w:type="spellEnd"/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4" w:name="35"/>
      <w:bookmarkEnd w:id="33"/>
      <w:r w:rsidRPr="008716AB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використовуються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вхідна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фракція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</w:t>
      </w:r>
      <w:r w:rsidRPr="008716AB">
        <w:rPr>
          <w:rFonts w:ascii="Arial"/>
          <w:color w:val="000000"/>
          <w:sz w:val="18"/>
          <w:lang w:val="ru-RU"/>
        </w:rPr>
        <w:t>відають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вимогам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встановленим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підрозділі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використовуються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вхідна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фракція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критеріїв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5" w:name="36"/>
      <w:bookmarkEnd w:id="34"/>
      <w:r w:rsidRPr="008716AB">
        <w:rPr>
          <w:rFonts w:ascii="Arial"/>
          <w:color w:val="000000"/>
          <w:sz w:val="18"/>
          <w:lang w:val="ru-RU"/>
        </w:rPr>
        <w:t xml:space="preserve">2)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застосовуються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використовуються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вхідна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фракція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здійснюються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визначених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підрозділі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Процеси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технології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оброблення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критеріїв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6" w:name="37"/>
      <w:bookmarkEnd w:id="35"/>
      <w:r w:rsidRPr="008716AB">
        <w:rPr>
          <w:rFonts w:ascii="Arial"/>
          <w:color w:val="000000"/>
          <w:sz w:val="18"/>
          <w:lang w:val="ru-RU"/>
        </w:rPr>
        <w:t xml:space="preserve">3)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</w:t>
      </w:r>
      <w:r w:rsidRPr="008716AB">
        <w:rPr>
          <w:rFonts w:ascii="Arial"/>
          <w:color w:val="000000"/>
          <w:sz w:val="18"/>
          <w:lang w:val="ru-RU"/>
        </w:rPr>
        <w:t>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будуть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використовуватися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певних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цілей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їх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використання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призведе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негативного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впливу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здоров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людей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вони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відповідають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вимогам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встановленим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підрозділом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визначає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виду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утворилися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критеріїв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7" w:name="38"/>
      <w:bookmarkEnd w:id="36"/>
      <w:r w:rsidRPr="008716AB">
        <w:rPr>
          <w:rFonts w:ascii="Arial"/>
          <w:color w:val="000000"/>
          <w:sz w:val="18"/>
          <w:lang w:val="ru-RU"/>
        </w:rPr>
        <w:t xml:space="preserve">4)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що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відповідає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вимогам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встановленим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пунктами</w:t>
      </w:r>
      <w:r w:rsidRPr="008716AB">
        <w:rPr>
          <w:rFonts w:ascii="Arial"/>
          <w:color w:val="000000"/>
          <w:sz w:val="18"/>
          <w:lang w:val="ru-RU"/>
        </w:rPr>
        <w:t xml:space="preserve"> 6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8" w:name="39"/>
      <w:bookmarkEnd w:id="37"/>
      <w:r w:rsidRPr="008716AB">
        <w:rPr>
          <w:rFonts w:ascii="Arial"/>
          <w:color w:val="000000"/>
          <w:sz w:val="18"/>
          <w:lang w:val="ru-RU"/>
        </w:rPr>
        <w:t xml:space="preserve">5) </w:t>
      </w:r>
      <w:proofErr w:type="spellStart"/>
      <w:r w:rsidRPr="008716AB">
        <w:rPr>
          <w:rFonts w:ascii="Arial"/>
          <w:color w:val="000000"/>
          <w:sz w:val="18"/>
          <w:lang w:val="ru-RU"/>
        </w:rPr>
        <w:t>дотримання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спеціальних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разі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їх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встановлення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певних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39" w:name="40"/>
      <w:bookmarkEnd w:id="38"/>
      <w:r w:rsidRPr="008716AB">
        <w:rPr>
          <w:rFonts w:ascii="Arial"/>
          <w:color w:val="000000"/>
          <w:sz w:val="18"/>
          <w:lang w:val="ru-RU"/>
        </w:rPr>
        <w:t>5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Критеріями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критерії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затверджені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Кабінету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Міністрів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8 </w:t>
      </w:r>
      <w:r w:rsidRPr="008716AB">
        <w:rPr>
          <w:rFonts w:ascii="Arial"/>
          <w:color w:val="000000"/>
          <w:sz w:val="18"/>
          <w:lang w:val="ru-RU"/>
        </w:rPr>
        <w:t>серпня</w:t>
      </w:r>
      <w:r w:rsidRPr="008716AB">
        <w:rPr>
          <w:rFonts w:ascii="Arial"/>
          <w:color w:val="000000"/>
          <w:sz w:val="18"/>
          <w:lang w:val="ru-RU"/>
        </w:rPr>
        <w:t xml:space="preserve"> 2023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827 "</w:t>
      </w:r>
      <w:r w:rsidRPr="008716AB">
        <w:rPr>
          <w:rFonts w:ascii="Arial"/>
          <w:color w:val="000000"/>
          <w:sz w:val="18"/>
          <w:lang w:val="ru-RU"/>
        </w:rPr>
        <w:t>Деякі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питання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>".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40" w:name="41"/>
      <w:bookmarkEnd w:id="39"/>
      <w:proofErr w:type="spellStart"/>
      <w:r w:rsidRPr="008716AB">
        <w:rPr>
          <w:rFonts w:ascii="Arial"/>
          <w:color w:val="000000"/>
          <w:sz w:val="27"/>
          <w:lang w:val="ru-RU"/>
        </w:rPr>
        <w:t>Вимоги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т</w:t>
      </w:r>
      <w:r w:rsidRPr="008716AB">
        <w:rPr>
          <w:rFonts w:ascii="Arial"/>
          <w:color w:val="000000"/>
          <w:sz w:val="27"/>
          <w:lang w:val="ru-RU"/>
        </w:rPr>
        <w:t>а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обов</w:t>
      </w:r>
      <w:r w:rsidRPr="008716AB">
        <w:rPr>
          <w:rFonts w:ascii="Arial"/>
          <w:color w:val="000000"/>
          <w:sz w:val="27"/>
          <w:lang w:val="ru-RU"/>
        </w:rPr>
        <w:t>'</w:t>
      </w:r>
      <w:r w:rsidRPr="008716AB">
        <w:rPr>
          <w:rFonts w:ascii="Arial"/>
          <w:color w:val="000000"/>
          <w:sz w:val="27"/>
          <w:lang w:val="ru-RU"/>
        </w:rPr>
        <w:t>язки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суб</w:t>
      </w:r>
      <w:r w:rsidRPr="008716AB">
        <w:rPr>
          <w:rFonts w:ascii="Arial"/>
          <w:color w:val="000000"/>
          <w:sz w:val="27"/>
          <w:lang w:val="ru-RU"/>
        </w:rPr>
        <w:t>'</w:t>
      </w:r>
      <w:r w:rsidRPr="008716AB">
        <w:rPr>
          <w:rFonts w:ascii="Arial"/>
          <w:color w:val="000000"/>
          <w:sz w:val="27"/>
          <w:lang w:val="ru-RU"/>
        </w:rPr>
        <w:t>єкта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27"/>
          <w:lang w:val="ru-RU"/>
        </w:rPr>
        <w:t>що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оголошує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статусу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27"/>
          <w:lang w:val="ru-RU"/>
        </w:rPr>
        <w:t>відходів</w:t>
      </w:r>
      <w:proofErr w:type="spellEnd"/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1" w:name="42"/>
      <w:bookmarkEnd w:id="40"/>
      <w:r w:rsidRPr="008716AB">
        <w:rPr>
          <w:rFonts w:ascii="Arial"/>
          <w:color w:val="000000"/>
          <w:sz w:val="18"/>
          <w:lang w:val="ru-RU"/>
        </w:rPr>
        <w:t xml:space="preserve">6.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Оголошувати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може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сфері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який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має</w:t>
      </w:r>
      <w:proofErr w:type="spellEnd"/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2" w:name="43"/>
      <w:bookmarkEnd w:id="41"/>
      <w:proofErr w:type="spellStart"/>
      <w:r w:rsidRPr="008716AB">
        <w:rPr>
          <w:rFonts w:ascii="Arial"/>
          <w:color w:val="000000"/>
          <w:sz w:val="18"/>
          <w:lang w:val="ru-RU"/>
        </w:rPr>
        <w:t>дозвіл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оброблення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3" w:name="44"/>
      <w:bookmarkEnd w:id="42"/>
      <w:r w:rsidRPr="008716AB">
        <w:rPr>
          <w:rFonts w:ascii="Arial"/>
          <w:color w:val="000000"/>
          <w:sz w:val="18"/>
          <w:lang w:val="ru-RU"/>
        </w:rPr>
        <w:t>систему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</w:t>
      </w:r>
      <w:r w:rsidRPr="008716AB">
        <w:rPr>
          <w:rFonts w:ascii="Arial"/>
          <w:color w:val="000000"/>
          <w:sz w:val="18"/>
          <w:lang w:val="ru-RU"/>
        </w:rPr>
        <w:t>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сертифіковану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органом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оцінки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8716AB">
        <w:rPr>
          <w:rFonts w:ascii="Arial"/>
          <w:color w:val="000000"/>
          <w:sz w:val="18"/>
          <w:lang w:val="ru-RU"/>
        </w:rPr>
        <w:t>ліцензію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провадження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господарської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небезпечними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разі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небезпечними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4" w:name="45"/>
      <w:bookmarkEnd w:id="43"/>
      <w:r w:rsidRPr="008716AB">
        <w:rPr>
          <w:rFonts w:ascii="Arial"/>
          <w:color w:val="000000"/>
          <w:sz w:val="18"/>
          <w:lang w:val="ru-RU"/>
        </w:rPr>
        <w:t xml:space="preserve">7.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забезпечує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</w:t>
      </w:r>
      <w:r w:rsidRPr="008716AB">
        <w:rPr>
          <w:rFonts w:ascii="Arial"/>
          <w:color w:val="000000"/>
          <w:sz w:val="18"/>
          <w:lang w:val="ru-RU"/>
        </w:rPr>
        <w:t>ння</w:t>
      </w:r>
      <w:proofErr w:type="spellEnd"/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5" w:name="46"/>
      <w:bookmarkEnd w:id="44"/>
      <w:r w:rsidRPr="008716AB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8716AB">
        <w:rPr>
          <w:rFonts w:ascii="Arial"/>
          <w:color w:val="000000"/>
          <w:sz w:val="18"/>
          <w:lang w:val="ru-RU"/>
        </w:rPr>
        <w:t>класифікації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разі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відсутності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такої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перевірки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вхідної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фракції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вимогам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зазначеним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підпункті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1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6" w:name="47"/>
      <w:bookmarkEnd w:id="45"/>
      <w:r w:rsidRPr="008716AB">
        <w:rPr>
          <w:rFonts w:ascii="Arial"/>
          <w:color w:val="000000"/>
          <w:sz w:val="18"/>
          <w:lang w:val="ru-RU"/>
        </w:rPr>
        <w:t xml:space="preserve">2)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зазначених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підпункті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2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7" w:name="48"/>
      <w:bookmarkEnd w:id="46"/>
      <w:r w:rsidRPr="008716AB">
        <w:rPr>
          <w:rFonts w:ascii="Arial"/>
          <w:color w:val="000000"/>
          <w:sz w:val="18"/>
          <w:lang w:val="ru-RU"/>
        </w:rPr>
        <w:lastRenderedPageBreak/>
        <w:t xml:space="preserve">3)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перевірки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матеріалів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речовин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або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предметів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отриманих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результаті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відновлення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вимогам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8716AB">
        <w:rPr>
          <w:rFonts w:ascii="Arial"/>
          <w:color w:val="000000"/>
          <w:sz w:val="18"/>
          <w:lang w:val="ru-RU"/>
        </w:rPr>
        <w:t>зазначеним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підпункті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3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8" w:name="49"/>
      <w:bookmarkEnd w:id="47"/>
      <w:r w:rsidRPr="008716AB">
        <w:rPr>
          <w:rFonts w:ascii="Arial"/>
          <w:color w:val="000000"/>
          <w:sz w:val="18"/>
          <w:lang w:val="ru-RU"/>
        </w:rPr>
        <w:t xml:space="preserve">4) </w:t>
      </w:r>
      <w:proofErr w:type="spellStart"/>
      <w:r w:rsidRPr="008716AB">
        <w:rPr>
          <w:rFonts w:ascii="Arial"/>
          <w:color w:val="000000"/>
          <w:sz w:val="18"/>
          <w:lang w:val="ru-RU"/>
        </w:rPr>
        <w:t>підготовки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повідомлення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</w:t>
      </w:r>
      <w:r w:rsidRPr="008716AB">
        <w:rPr>
          <w:rFonts w:ascii="Arial"/>
          <w:color w:val="000000"/>
          <w:sz w:val="18"/>
          <w:lang w:val="ru-RU"/>
        </w:rPr>
        <w:t>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пункту</w:t>
      </w:r>
      <w:proofErr w:type="gramEnd"/>
      <w:r w:rsidRPr="008716AB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8716AB">
        <w:rPr>
          <w:rFonts w:ascii="Arial"/>
          <w:color w:val="000000"/>
          <w:sz w:val="18"/>
          <w:lang w:val="ru-RU"/>
        </w:rPr>
        <w:t>цього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49" w:name="50"/>
      <w:bookmarkEnd w:id="48"/>
      <w:r w:rsidRPr="008716AB">
        <w:rPr>
          <w:rFonts w:ascii="Arial"/>
          <w:color w:val="000000"/>
          <w:sz w:val="18"/>
          <w:lang w:val="ru-RU"/>
        </w:rPr>
        <w:t xml:space="preserve">5)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передачі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партії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разом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повідомленням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іншому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єкту</w:t>
      </w:r>
      <w:proofErr w:type="spellEnd"/>
      <w:r w:rsidRPr="008716A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8716AB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0" w:name="51"/>
      <w:bookmarkEnd w:id="49"/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веде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облік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подає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звітність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Закону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rFonts w:ascii="Arial"/>
          <w:color w:val="000000"/>
          <w:sz w:val="18"/>
          <w:lang w:val="ru-RU"/>
        </w:rPr>
        <w:t xml:space="preserve"> "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відходами</w:t>
      </w:r>
      <w:r w:rsidRPr="008716AB">
        <w:rPr>
          <w:rFonts w:ascii="Arial"/>
          <w:color w:val="000000"/>
          <w:sz w:val="18"/>
          <w:lang w:val="ru-RU"/>
        </w:rPr>
        <w:t>".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51" w:name="52"/>
      <w:bookmarkEnd w:id="50"/>
      <w:r w:rsidRPr="008716AB">
        <w:rPr>
          <w:rFonts w:ascii="Arial"/>
          <w:color w:val="000000"/>
          <w:sz w:val="27"/>
          <w:lang w:val="ru-RU"/>
        </w:rPr>
        <w:t>Повідомлення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про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відповідність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2" w:name="53"/>
      <w:bookmarkEnd w:id="51"/>
      <w:r w:rsidRPr="008716AB">
        <w:rPr>
          <w:rFonts w:ascii="Arial"/>
          <w:color w:val="000000"/>
          <w:sz w:val="18"/>
          <w:lang w:val="ru-RU"/>
        </w:rPr>
        <w:t xml:space="preserve">8.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імпортер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кожної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партії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вантажу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повинен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надавати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оригінали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повідомлення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</w:t>
      </w:r>
      <w:r w:rsidRPr="008716AB">
        <w:rPr>
          <w:rFonts w:ascii="Arial"/>
          <w:color w:val="000000"/>
          <w:sz w:val="18"/>
          <w:lang w:val="ru-RU"/>
        </w:rPr>
        <w:t>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формою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наведеною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додатку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кількості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визначена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умовами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договірних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відносин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покупцем</w:t>
      </w:r>
      <w:r w:rsidRPr="008716AB">
        <w:rPr>
          <w:rFonts w:ascii="Arial"/>
          <w:color w:val="000000"/>
          <w:sz w:val="18"/>
          <w:lang w:val="ru-RU"/>
        </w:rPr>
        <w:t>/</w:t>
      </w:r>
      <w:r w:rsidRPr="008716AB">
        <w:rPr>
          <w:rFonts w:ascii="Arial"/>
          <w:color w:val="000000"/>
          <w:sz w:val="18"/>
          <w:lang w:val="ru-RU"/>
        </w:rPr>
        <w:t>споживачем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брухту</w:t>
      </w:r>
      <w:r w:rsidRPr="008716AB">
        <w:rPr>
          <w:rFonts w:ascii="Arial"/>
          <w:color w:val="000000"/>
          <w:sz w:val="18"/>
          <w:lang w:val="ru-RU"/>
        </w:rPr>
        <w:t>/</w:t>
      </w:r>
      <w:r w:rsidRPr="008716AB">
        <w:rPr>
          <w:rFonts w:ascii="Arial"/>
          <w:color w:val="000000"/>
          <w:sz w:val="18"/>
          <w:lang w:val="ru-RU"/>
        </w:rPr>
        <w:t>склобою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3" w:name="54"/>
      <w:bookmarkEnd w:id="52"/>
      <w:r w:rsidRPr="008716AB">
        <w:rPr>
          <w:rFonts w:ascii="Arial"/>
          <w:color w:val="000000"/>
          <w:sz w:val="18"/>
          <w:lang w:val="ru-RU"/>
        </w:rPr>
        <w:t xml:space="preserve">9. </w:t>
      </w:r>
      <w:r w:rsidRPr="008716AB">
        <w:rPr>
          <w:rFonts w:ascii="Arial"/>
          <w:color w:val="000000"/>
          <w:sz w:val="18"/>
          <w:lang w:val="ru-RU"/>
        </w:rPr>
        <w:t>Зазначене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повідомлення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супроводжує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партію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вантажу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передається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іншому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</w:t>
      </w:r>
      <w:r w:rsidRPr="008716AB">
        <w:rPr>
          <w:rFonts w:ascii="Arial"/>
          <w:color w:val="000000"/>
          <w:sz w:val="18"/>
          <w:lang w:val="ru-RU"/>
        </w:rPr>
        <w:t>осподарювання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4" w:name="55"/>
      <w:bookmarkEnd w:id="53"/>
      <w:r w:rsidRPr="008716AB">
        <w:rPr>
          <w:rFonts w:ascii="Arial"/>
          <w:color w:val="000000"/>
          <w:sz w:val="18"/>
          <w:lang w:val="ru-RU"/>
        </w:rPr>
        <w:t xml:space="preserve">10. </w:t>
      </w:r>
      <w:r w:rsidRPr="008716AB">
        <w:rPr>
          <w:rFonts w:ascii="Arial"/>
          <w:color w:val="000000"/>
          <w:sz w:val="18"/>
          <w:lang w:val="ru-RU"/>
        </w:rPr>
        <w:t>Якщо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імпортер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такий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імпортер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заповнює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повідомлення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підставі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документів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отриманих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який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оголосив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формою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наведеною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додатку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5" w:name="56"/>
      <w:bookmarkEnd w:id="54"/>
      <w:r w:rsidRPr="008716AB">
        <w:rPr>
          <w:rFonts w:ascii="Arial"/>
          <w:color w:val="000000"/>
          <w:sz w:val="18"/>
          <w:lang w:val="ru-RU"/>
        </w:rPr>
        <w:t xml:space="preserve">11.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імпортер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повинен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зберігати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повідомлення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протягом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одного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року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після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його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видачі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6" w:name="57"/>
      <w:bookmarkEnd w:id="55"/>
      <w:r w:rsidRPr="008716AB">
        <w:rPr>
          <w:rFonts w:ascii="Arial"/>
          <w:color w:val="000000"/>
          <w:sz w:val="18"/>
          <w:lang w:val="ru-RU"/>
        </w:rPr>
        <w:t xml:space="preserve">12. </w:t>
      </w:r>
      <w:r w:rsidRPr="008716AB">
        <w:rPr>
          <w:rFonts w:ascii="Arial"/>
          <w:color w:val="000000"/>
          <w:sz w:val="18"/>
          <w:lang w:val="ru-RU"/>
        </w:rPr>
        <w:t>Повідомлення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под</w:t>
      </w:r>
      <w:r w:rsidRPr="008716AB">
        <w:rPr>
          <w:rFonts w:ascii="Arial"/>
          <w:color w:val="000000"/>
          <w:sz w:val="18"/>
          <w:lang w:val="ru-RU"/>
        </w:rPr>
        <w:t>ається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електронній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формі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інформаційної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відходами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57" w:name="58"/>
      <w:bookmarkEnd w:id="56"/>
      <w:r w:rsidRPr="008716AB">
        <w:rPr>
          <w:rFonts w:ascii="Arial"/>
          <w:color w:val="000000"/>
          <w:sz w:val="27"/>
          <w:lang w:val="ru-RU"/>
        </w:rPr>
        <w:t>Система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управління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8" w:name="59"/>
      <w:bookmarkEnd w:id="57"/>
      <w:r w:rsidRPr="008716AB">
        <w:rPr>
          <w:rFonts w:ascii="Arial"/>
          <w:color w:val="000000"/>
          <w:sz w:val="18"/>
          <w:lang w:val="ru-RU"/>
        </w:rPr>
        <w:t xml:space="preserve">13.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повинен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впровадити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забезпечить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критеріям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зазначеним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</w:t>
      </w:r>
      <w:r w:rsidRPr="008716AB">
        <w:rPr>
          <w:rFonts w:ascii="Arial"/>
          <w:color w:val="000000"/>
          <w:sz w:val="18"/>
          <w:lang w:val="ru-RU"/>
        </w:rPr>
        <w:t>унктах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5 </w:t>
      </w:r>
      <w:r w:rsidRPr="008716AB">
        <w:rPr>
          <w:rFonts w:ascii="Arial"/>
          <w:color w:val="000000"/>
          <w:sz w:val="18"/>
          <w:lang w:val="ru-RU"/>
        </w:rPr>
        <w:t>цього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59" w:name="60"/>
      <w:bookmarkEnd w:id="58"/>
      <w:r w:rsidRPr="008716AB">
        <w:rPr>
          <w:rFonts w:ascii="Arial"/>
          <w:color w:val="000000"/>
          <w:sz w:val="18"/>
          <w:lang w:val="ru-RU"/>
        </w:rPr>
        <w:t xml:space="preserve">14. </w:t>
      </w:r>
      <w:r w:rsidRPr="008716AB">
        <w:rPr>
          <w:rFonts w:ascii="Arial"/>
          <w:color w:val="000000"/>
          <w:sz w:val="18"/>
          <w:lang w:val="ru-RU"/>
        </w:rPr>
        <w:t>Система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повинна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включати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сукупність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задокументованих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процедур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щодо</w:t>
      </w:r>
      <w:r w:rsidRPr="008716AB">
        <w:rPr>
          <w:rFonts w:ascii="Arial"/>
          <w:color w:val="000000"/>
          <w:sz w:val="18"/>
          <w:lang w:val="ru-RU"/>
        </w:rPr>
        <w:t>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0" w:name="61"/>
      <w:bookmarkEnd w:id="59"/>
      <w:r w:rsidRPr="008716AB">
        <w:rPr>
          <w:rFonts w:ascii="Arial"/>
          <w:color w:val="000000"/>
          <w:sz w:val="18"/>
          <w:lang w:val="ru-RU"/>
        </w:rPr>
        <w:t xml:space="preserve">1) </w:t>
      </w:r>
      <w:r w:rsidRPr="008716AB">
        <w:rPr>
          <w:rFonts w:ascii="Arial"/>
          <w:color w:val="000000"/>
          <w:sz w:val="18"/>
          <w:lang w:val="ru-RU"/>
        </w:rPr>
        <w:t>контролю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перевірки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використовуються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вхідна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фракція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відповідно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зазначених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підпункті</w:t>
      </w:r>
      <w:r w:rsidRPr="008716AB">
        <w:rPr>
          <w:rFonts w:ascii="Arial"/>
          <w:color w:val="000000"/>
          <w:sz w:val="18"/>
          <w:lang w:val="ru-RU"/>
        </w:rPr>
        <w:t xml:space="preserve"> 1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r w:rsidRPr="008716AB">
        <w:rPr>
          <w:rFonts w:ascii="Arial"/>
          <w:color w:val="000000"/>
          <w:sz w:val="18"/>
          <w:lang w:val="ru-RU"/>
        </w:rPr>
        <w:t>цього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1" w:name="62"/>
      <w:bookmarkEnd w:id="60"/>
      <w:r w:rsidRPr="008716AB">
        <w:rPr>
          <w:rFonts w:ascii="Arial"/>
          <w:color w:val="000000"/>
          <w:sz w:val="18"/>
          <w:lang w:val="ru-RU"/>
        </w:rPr>
        <w:t xml:space="preserve">2) </w:t>
      </w:r>
      <w:r w:rsidRPr="008716AB">
        <w:rPr>
          <w:rFonts w:ascii="Arial"/>
          <w:color w:val="000000"/>
          <w:sz w:val="18"/>
          <w:lang w:val="ru-RU"/>
        </w:rPr>
        <w:t>моніторингу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процесів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технологій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час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зазначених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підпункті</w:t>
      </w:r>
      <w:r w:rsidRPr="008716AB">
        <w:rPr>
          <w:rFonts w:ascii="Arial"/>
          <w:color w:val="000000"/>
          <w:sz w:val="18"/>
          <w:lang w:val="ru-RU"/>
        </w:rPr>
        <w:t xml:space="preserve"> 2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r w:rsidRPr="008716AB">
        <w:rPr>
          <w:rFonts w:ascii="Arial"/>
          <w:color w:val="000000"/>
          <w:sz w:val="18"/>
          <w:lang w:val="ru-RU"/>
        </w:rPr>
        <w:t>цього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2" w:name="63"/>
      <w:bookmarkEnd w:id="61"/>
      <w:r w:rsidRPr="008716AB">
        <w:rPr>
          <w:rFonts w:ascii="Arial"/>
          <w:color w:val="000000"/>
          <w:sz w:val="18"/>
          <w:lang w:val="ru-RU"/>
        </w:rPr>
        <w:t xml:space="preserve">3) </w:t>
      </w:r>
      <w:r w:rsidRPr="008716AB">
        <w:rPr>
          <w:rFonts w:ascii="Arial"/>
          <w:color w:val="000000"/>
          <w:sz w:val="18"/>
          <w:lang w:val="ru-RU"/>
        </w:rPr>
        <w:t>моніторингу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якості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отриманих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результаті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включаючи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відбір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аналіз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проб</w:t>
      </w:r>
      <w:r w:rsidRPr="008716AB">
        <w:rPr>
          <w:rFonts w:ascii="Arial"/>
          <w:color w:val="000000"/>
          <w:sz w:val="18"/>
          <w:lang w:val="ru-RU"/>
        </w:rPr>
        <w:t xml:space="preserve">), </w:t>
      </w:r>
      <w:r w:rsidRPr="008716AB">
        <w:rPr>
          <w:rFonts w:ascii="Arial"/>
          <w:color w:val="000000"/>
          <w:sz w:val="18"/>
          <w:lang w:val="ru-RU"/>
        </w:rPr>
        <w:t>відповідно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зазначених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підпункті</w:t>
      </w:r>
      <w:r w:rsidRPr="008716AB">
        <w:rPr>
          <w:rFonts w:ascii="Arial"/>
          <w:color w:val="000000"/>
          <w:sz w:val="18"/>
          <w:lang w:val="ru-RU"/>
        </w:rPr>
        <w:t xml:space="preserve"> 3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r w:rsidRPr="008716AB">
        <w:rPr>
          <w:rFonts w:ascii="Arial"/>
          <w:color w:val="000000"/>
          <w:sz w:val="18"/>
          <w:lang w:val="ru-RU"/>
        </w:rPr>
        <w:t>цього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3" w:name="64"/>
      <w:bookmarkEnd w:id="62"/>
      <w:r w:rsidRPr="008716AB">
        <w:rPr>
          <w:rFonts w:ascii="Arial"/>
          <w:color w:val="000000"/>
          <w:sz w:val="18"/>
          <w:lang w:val="ru-RU"/>
        </w:rPr>
        <w:t xml:space="preserve">4) </w:t>
      </w:r>
      <w:r w:rsidRPr="008716AB">
        <w:rPr>
          <w:rFonts w:ascii="Arial"/>
          <w:color w:val="000000"/>
          <w:sz w:val="18"/>
          <w:lang w:val="ru-RU"/>
        </w:rPr>
        <w:t>ефективного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контролю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стосовно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вибухобезпечності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контролю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хімічної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радіаційної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безпеки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металобрухту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4" w:name="65"/>
      <w:bookmarkEnd w:id="63"/>
      <w:r w:rsidRPr="008716AB">
        <w:rPr>
          <w:rFonts w:ascii="Arial"/>
          <w:color w:val="000000"/>
          <w:sz w:val="18"/>
          <w:lang w:val="ru-RU"/>
        </w:rPr>
        <w:t xml:space="preserve">15. </w:t>
      </w:r>
      <w:r w:rsidRPr="008716AB">
        <w:rPr>
          <w:rFonts w:ascii="Arial"/>
          <w:color w:val="000000"/>
          <w:sz w:val="18"/>
          <w:lang w:val="ru-RU"/>
        </w:rPr>
        <w:t>Система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</w:t>
      </w:r>
      <w:r w:rsidRPr="008716AB">
        <w:rPr>
          <w:rFonts w:ascii="Arial"/>
          <w:color w:val="000000"/>
          <w:sz w:val="18"/>
          <w:lang w:val="ru-RU"/>
        </w:rPr>
        <w:t>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також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повинна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визначати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детальні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процедур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моніторингу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відповідності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кожному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критерію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викладеному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критеріях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5" w:name="66"/>
      <w:bookmarkEnd w:id="64"/>
      <w:r w:rsidRPr="008716AB">
        <w:rPr>
          <w:rFonts w:ascii="Arial"/>
          <w:color w:val="000000"/>
          <w:sz w:val="18"/>
          <w:lang w:val="ru-RU"/>
        </w:rPr>
        <w:t xml:space="preserve">16. </w:t>
      </w:r>
      <w:r w:rsidRPr="008716AB">
        <w:rPr>
          <w:rFonts w:ascii="Arial"/>
          <w:color w:val="000000"/>
          <w:sz w:val="18"/>
          <w:lang w:val="ru-RU"/>
        </w:rPr>
        <w:t>Відходи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операції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передбачені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небезпечних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зазначе</w:t>
      </w:r>
      <w:r w:rsidRPr="008716AB">
        <w:rPr>
          <w:rFonts w:ascii="Arial"/>
          <w:color w:val="000000"/>
          <w:sz w:val="18"/>
          <w:lang w:val="ru-RU"/>
        </w:rPr>
        <w:t>ні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критеріях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можуть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бути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прийняті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іншого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сфері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відходами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виключно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разі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коли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такий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</w:t>
      </w:r>
      <w:r w:rsidRPr="008716AB">
        <w:rPr>
          <w:rFonts w:ascii="Arial"/>
          <w:color w:val="000000"/>
          <w:sz w:val="18"/>
          <w:lang w:val="ru-RU"/>
        </w:rPr>
        <w:t>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сфері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відходами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відповідає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вимогам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цього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6" w:name="67"/>
      <w:bookmarkEnd w:id="65"/>
      <w:r w:rsidRPr="008716AB">
        <w:rPr>
          <w:rFonts w:ascii="Arial"/>
          <w:color w:val="000000"/>
          <w:sz w:val="18"/>
          <w:lang w:val="ru-RU"/>
        </w:rPr>
        <w:t xml:space="preserve">17. </w:t>
      </w:r>
      <w:r w:rsidRPr="008716AB">
        <w:rPr>
          <w:rFonts w:ascii="Arial"/>
          <w:color w:val="000000"/>
          <w:sz w:val="18"/>
          <w:lang w:val="ru-RU"/>
        </w:rPr>
        <w:t>Органи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оцінки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відповідності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підтверджують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якості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вважаються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такими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мають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достатній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спеціальний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досвід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проведенн</w:t>
      </w:r>
      <w:r w:rsidRPr="008716AB">
        <w:rPr>
          <w:rFonts w:ascii="Arial"/>
          <w:color w:val="000000"/>
          <w:sz w:val="18"/>
          <w:lang w:val="ru-RU"/>
        </w:rPr>
        <w:t>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перевірки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сфери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їх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акредитації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охоплюють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такі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види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економічної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діяльності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згідно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Державним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класифікатором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ДК</w:t>
      </w:r>
      <w:r w:rsidRPr="008716AB">
        <w:rPr>
          <w:rFonts w:ascii="Arial"/>
          <w:color w:val="000000"/>
          <w:sz w:val="18"/>
          <w:lang w:val="ru-RU"/>
        </w:rPr>
        <w:t xml:space="preserve"> 009:2010 "</w:t>
      </w:r>
      <w:r w:rsidRPr="008716AB">
        <w:rPr>
          <w:rFonts w:ascii="Arial"/>
          <w:color w:val="000000"/>
          <w:sz w:val="18"/>
          <w:lang w:val="ru-RU"/>
        </w:rPr>
        <w:t>Класифікація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видів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економічної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діяльності</w:t>
      </w:r>
      <w:r w:rsidRPr="008716AB">
        <w:rPr>
          <w:rFonts w:ascii="Arial"/>
          <w:color w:val="000000"/>
          <w:sz w:val="18"/>
          <w:lang w:val="ru-RU"/>
        </w:rPr>
        <w:t xml:space="preserve">", </w:t>
      </w:r>
      <w:r w:rsidRPr="008716AB">
        <w:rPr>
          <w:rFonts w:ascii="Arial"/>
          <w:color w:val="000000"/>
          <w:sz w:val="18"/>
          <w:lang w:val="ru-RU"/>
        </w:rPr>
        <w:t>затвердженим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наказом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Держспоживстандарту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11 </w:t>
      </w:r>
      <w:r w:rsidRPr="008716AB">
        <w:rPr>
          <w:rFonts w:ascii="Arial"/>
          <w:color w:val="000000"/>
          <w:sz w:val="18"/>
          <w:lang w:val="ru-RU"/>
        </w:rPr>
        <w:t>жовтня</w:t>
      </w:r>
      <w:r w:rsidRPr="008716AB">
        <w:rPr>
          <w:rFonts w:ascii="Arial"/>
          <w:color w:val="000000"/>
          <w:sz w:val="18"/>
          <w:lang w:val="ru-RU"/>
        </w:rPr>
        <w:t xml:space="preserve"> 2010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457,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Класифіка</w:t>
      </w:r>
      <w:r w:rsidRPr="008716AB">
        <w:rPr>
          <w:rFonts w:ascii="Arial"/>
          <w:color w:val="000000"/>
          <w:sz w:val="18"/>
          <w:lang w:val="ru-RU"/>
        </w:rPr>
        <w:t>цією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видів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економічної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діяльності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Європейського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Співтовариства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NACE</w:t>
      </w:r>
      <w:r w:rsidRPr="008716AB">
        <w:rPr>
          <w:rFonts w:ascii="Arial"/>
          <w:color w:val="000000"/>
          <w:sz w:val="18"/>
          <w:lang w:val="ru-RU"/>
        </w:rPr>
        <w:t xml:space="preserve">), </w:t>
      </w:r>
      <w:r w:rsidRPr="008716AB">
        <w:rPr>
          <w:rFonts w:ascii="Arial"/>
          <w:color w:val="000000"/>
          <w:sz w:val="18"/>
          <w:lang w:val="ru-RU"/>
        </w:rPr>
        <w:t>впровадженою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Регламентом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Європейського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Парламенту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Ради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ЄС</w:t>
      </w:r>
      <w:r w:rsidRPr="008716AB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1893/2006 </w:t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20 </w:t>
      </w:r>
      <w:r w:rsidRPr="008716AB">
        <w:rPr>
          <w:rFonts w:ascii="Arial"/>
          <w:color w:val="000000"/>
          <w:sz w:val="18"/>
          <w:lang w:val="ru-RU"/>
        </w:rPr>
        <w:t>грудня</w:t>
      </w:r>
      <w:r w:rsidRPr="008716AB">
        <w:rPr>
          <w:rFonts w:ascii="Arial"/>
          <w:color w:val="000000"/>
          <w:sz w:val="18"/>
          <w:lang w:val="ru-RU"/>
        </w:rPr>
        <w:t xml:space="preserve"> 2006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>.: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7" w:name="68"/>
      <w:bookmarkEnd w:id="66"/>
      <w:r w:rsidRPr="008716AB">
        <w:rPr>
          <w:rFonts w:ascii="Arial"/>
          <w:color w:val="000000"/>
          <w:sz w:val="18"/>
          <w:lang w:val="ru-RU"/>
        </w:rPr>
        <w:t>код</w:t>
      </w:r>
      <w:r w:rsidRPr="008716AB">
        <w:rPr>
          <w:rFonts w:ascii="Arial"/>
          <w:color w:val="000000"/>
          <w:sz w:val="18"/>
          <w:lang w:val="ru-RU"/>
        </w:rPr>
        <w:t xml:space="preserve"> 38 - </w:t>
      </w:r>
      <w:r w:rsidRPr="008716AB">
        <w:rPr>
          <w:rFonts w:ascii="Arial"/>
          <w:color w:val="000000"/>
          <w:sz w:val="18"/>
          <w:lang w:val="ru-RU"/>
        </w:rPr>
        <w:t>Збирання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оброблення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видалення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;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>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8" w:name="69"/>
      <w:bookmarkEnd w:id="67"/>
      <w:r w:rsidRPr="008716AB">
        <w:rPr>
          <w:rFonts w:ascii="Arial"/>
          <w:color w:val="000000"/>
          <w:sz w:val="18"/>
          <w:lang w:val="ru-RU"/>
        </w:rPr>
        <w:t>код</w:t>
      </w:r>
      <w:r w:rsidRPr="008716AB">
        <w:rPr>
          <w:rFonts w:ascii="Arial"/>
          <w:color w:val="000000"/>
          <w:sz w:val="18"/>
          <w:lang w:val="ru-RU"/>
        </w:rPr>
        <w:t xml:space="preserve"> 23.1 - </w:t>
      </w:r>
      <w:r w:rsidRPr="008716AB">
        <w:rPr>
          <w:rFonts w:ascii="Arial"/>
          <w:color w:val="000000"/>
          <w:sz w:val="18"/>
          <w:lang w:val="ru-RU"/>
        </w:rPr>
        <w:t>Виробництво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виробів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скла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склобою</w:t>
      </w:r>
      <w:r w:rsidRPr="008716AB">
        <w:rPr>
          <w:rFonts w:ascii="Arial"/>
          <w:color w:val="000000"/>
          <w:sz w:val="18"/>
          <w:lang w:val="ru-RU"/>
        </w:rPr>
        <w:t>);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69" w:name="70"/>
      <w:bookmarkEnd w:id="68"/>
      <w:r w:rsidRPr="008716AB">
        <w:rPr>
          <w:rFonts w:ascii="Arial"/>
          <w:color w:val="000000"/>
          <w:sz w:val="18"/>
          <w:lang w:val="ru-RU"/>
        </w:rPr>
        <w:t>код</w:t>
      </w:r>
      <w:r w:rsidRPr="008716AB">
        <w:rPr>
          <w:rFonts w:ascii="Arial"/>
          <w:color w:val="000000"/>
          <w:sz w:val="18"/>
          <w:lang w:val="ru-RU"/>
        </w:rPr>
        <w:t xml:space="preserve"> 24 - </w:t>
      </w:r>
      <w:r w:rsidRPr="008716AB">
        <w:rPr>
          <w:rFonts w:ascii="Arial"/>
          <w:color w:val="000000"/>
          <w:sz w:val="18"/>
          <w:lang w:val="ru-RU"/>
        </w:rPr>
        <w:t>Металургійне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виробництво</w:t>
      </w:r>
      <w:r w:rsidRPr="008716AB">
        <w:rPr>
          <w:rFonts w:ascii="Arial"/>
          <w:color w:val="000000"/>
          <w:sz w:val="18"/>
          <w:lang w:val="ru-RU"/>
        </w:rPr>
        <w:t xml:space="preserve">: 24.44 - </w:t>
      </w:r>
      <w:r w:rsidRPr="008716AB">
        <w:rPr>
          <w:rFonts w:ascii="Arial"/>
          <w:color w:val="000000"/>
          <w:sz w:val="18"/>
          <w:lang w:val="ru-RU"/>
        </w:rPr>
        <w:t>Виробництво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міді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брухту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міді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0" w:name="71"/>
      <w:bookmarkEnd w:id="69"/>
      <w:r w:rsidRPr="008716AB">
        <w:rPr>
          <w:rFonts w:ascii="Arial"/>
          <w:color w:val="000000"/>
          <w:sz w:val="18"/>
          <w:lang w:val="ru-RU"/>
        </w:rPr>
        <w:t xml:space="preserve">18.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повинен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надавати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доступ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якості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цент</w:t>
      </w:r>
      <w:r w:rsidRPr="008716AB">
        <w:rPr>
          <w:rFonts w:ascii="Arial"/>
          <w:color w:val="000000"/>
          <w:sz w:val="18"/>
          <w:lang w:val="ru-RU"/>
        </w:rPr>
        <w:t>ральним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органам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виконавчої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влади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органам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місцевого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самоврядування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контролюючим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органам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їх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запит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1" w:name="72"/>
      <w:bookmarkEnd w:id="70"/>
      <w:r w:rsidRPr="008716AB">
        <w:rPr>
          <w:rFonts w:ascii="Arial"/>
          <w:color w:val="000000"/>
          <w:sz w:val="18"/>
          <w:lang w:val="ru-RU"/>
        </w:rPr>
        <w:lastRenderedPageBreak/>
        <w:t xml:space="preserve">19. </w:t>
      </w:r>
      <w:r w:rsidRPr="008716AB">
        <w:rPr>
          <w:rFonts w:ascii="Arial"/>
          <w:color w:val="000000"/>
          <w:sz w:val="18"/>
          <w:lang w:val="ru-RU"/>
        </w:rPr>
        <w:t>Імпортер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повинен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підтвердження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того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його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постачальники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мають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якості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підтверджена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органом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оцінки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</w:t>
      </w:r>
      <w:r w:rsidRPr="008716AB">
        <w:rPr>
          <w:rFonts w:ascii="Arial"/>
          <w:color w:val="000000"/>
          <w:sz w:val="18"/>
          <w:lang w:val="ru-RU"/>
        </w:rPr>
        <w:t>дповідності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який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відповідає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вимогам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визначеним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пунктах</w:t>
      </w:r>
      <w:r w:rsidRPr="008716AB">
        <w:rPr>
          <w:rFonts w:ascii="Arial"/>
          <w:color w:val="000000"/>
          <w:sz w:val="18"/>
          <w:lang w:val="ru-RU"/>
        </w:rPr>
        <w:t xml:space="preserve"> 17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18 </w:t>
      </w:r>
      <w:r w:rsidRPr="008716AB">
        <w:rPr>
          <w:rFonts w:ascii="Arial"/>
          <w:color w:val="000000"/>
          <w:sz w:val="18"/>
          <w:lang w:val="ru-RU"/>
        </w:rPr>
        <w:t>цього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2" w:name="73"/>
      <w:bookmarkEnd w:id="71"/>
      <w:r w:rsidRPr="008716AB">
        <w:rPr>
          <w:rFonts w:ascii="Arial"/>
          <w:color w:val="000000"/>
          <w:sz w:val="18"/>
          <w:lang w:val="ru-RU"/>
        </w:rPr>
        <w:t xml:space="preserve"> </w:t>
      </w:r>
    </w:p>
    <w:p w:rsidR="00645EAD" w:rsidRPr="008716AB" w:rsidRDefault="008716AB">
      <w:pPr>
        <w:spacing w:after="0"/>
        <w:ind w:firstLine="240"/>
        <w:jc w:val="right"/>
        <w:rPr>
          <w:lang w:val="ru-RU"/>
        </w:rPr>
      </w:pPr>
      <w:bookmarkStart w:id="73" w:name="74"/>
      <w:bookmarkEnd w:id="72"/>
      <w:r w:rsidRPr="008716AB">
        <w:rPr>
          <w:rFonts w:ascii="Arial"/>
          <w:color w:val="000000"/>
          <w:sz w:val="18"/>
          <w:lang w:val="ru-RU"/>
        </w:rPr>
        <w:t>Додаток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74" w:name="75"/>
      <w:bookmarkEnd w:id="73"/>
      <w:r w:rsidRPr="008716AB">
        <w:rPr>
          <w:rFonts w:ascii="Arial"/>
          <w:color w:val="000000"/>
          <w:sz w:val="27"/>
          <w:lang w:val="ru-RU"/>
        </w:rPr>
        <w:t>ФОРМА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ПОВІДОМЛЕННЯ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27"/>
          <w:lang w:val="ru-RU"/>
        </w:rPr>
        <w:t>про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відповідність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критеріям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припинення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статусу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відходів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5" w:name="76"/>
      <w:bookmarkEnd w:id="74"/>
      <w:r w:rsidRPr="008716AB">
        <w:rPr>
          <w:rFonts w:ascii="Arial"/>
          <w:color w:val="000000"/>
          <w:sz w:val="18"/>
          <w:lang w:val="ru-RU"/>
        </w:rPr>
        <w:t xml:space="preserve">1.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/ </w:t>
      </w:r>
      <w:r w:rsidRPr="008716AB">
        <w:rPr>
          <w:rFonts w:ascii="Arial"/>
          <w:color w:val="000000"/>
          <w:sz w:val="18"/>
          <w:lang w:val="ru-RU"/>
        </w:rPr>
        <w:t>імпортер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6" w:name="77"/>
      <w:bookmarkEnd w:id="75"/>
      <w:r w:rsidRPr="008716AB">
        <w:rPr>
          <w:rFonts w:ascii="Arial"/>
          <w:color w:val="000000"/>
          <w:sz w:val="18"/>
          <w:lang w:val="ru-RU"/>
        </w:rPr>
        <w:t>Найменування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юридичної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особи</w:t>
      </w:r>
      <w:r w:rsidRPr="008716AB">
        <w:rPr>
          <w:rFonts w:ascii="Arial"/>
          <w:color w:val="000000"/>
          <w:sz w:val="18"/>
          <w:lang w:val="ru-RU"/>
        </w:rPr>
        <w:t>/</w:t>
      </w:r>
      <w:r w:rsidRPr="008716AB">
        <w:rPr>
          <w:rFonts w:ascii="Arial"/>
          <w:color w:val="000000"/>
          <w:sz w:val="18"/>
          <w:lang w:val="ru-RU"/>
        </w:rPr>
        <w:t>прізвище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власне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ім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по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батькові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за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наявності</w:t>
      </w:r>
      <w:r w:rsidRPr="008716AB">
        <w:rPr>
          <w:rFonts w:ascii="Arial"/>
          <w:color w:val="000000"/>
          <w:sz w:val="18"/>
          <w:lang w:val="ru-RU"/>
        </w:rPr>
        <w:t xml:space="preserve">) </w:t>
      </w:r>
      <w:r w:rsidRPr="008716AB">
        <w:rPr>
          <w:rFonts w:ascii="Arial"/>
          <w:color w:val="000000"/>
          <w:sz w:val="18"/>
          <w:lang w:val="ru-RU"/>
        </w:rPr>
        <w:t>фізичної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особи</w:t>
      </w:r>
      <w:r w:rsidRPr="008716AB">
        <w:rPr>
          <w:rFonts w:ascii="Arial"/>
          <w:color w:val="000000"/>
          <w:sz w:val="18"/>
          <w:lang w:val="ru-RU"/>
        </w:rPr>
        <w:t xml:space="preserve"> - </w:t>
      </w:r>
      <w:r w:rsidRPr="008716AB">
        <w:rPr>
          <w:rFonts w:ascii="Arial"/>
          <w:color w:val="000000"/>
          <w:sz w:val="18"/>
          <w:lang w:val="ru-RU"/>
        </w:rPr>
        <w:t>підприємця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7" w:name="78"/>
      <w:bookmarkEnd w:id="76"/>
      <w:r w:rsidRPr="008716AB">
        <w:rPr>
          <w:rFonts w:ascii="Arial"/>
          <w:color w:val="000000"/>
          <w:sz w:val="18"/>
          <w:lang w:val="ru-RU"/>
        </w:rPr>
        <w:t>Адреса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місцезнаходження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юридичної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особи</w:t>
      </w:r>
      <w:r w:rsidRPr="008716AB">
        <w:rPr>
          <w:rFonts w:ascii="Arial"/>
          <w:color w:val="000000"/>
          <w:sz w:val="18"/>
          <w:lang w:val="ru-RU"/>
        </w:rPr>
        <w:t>/</w:t>
      </w:r>
      <w:r w:rsidRPr="008716AB">
        <w:rPr>
          <w:rFonts w:ascii="Arial"/>
          <w:color w:val="000000"/>
          <w:sz w:val="18"/>
          <w:lang w:val="ru-RU"/>
        </w:rPr>
        <w:t>місця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проживання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фізичної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особи</w:t>
      </w:r>
      <w:r w:rsidRPr="008716AB">
        <w:rPr>
          <w:rFonts w:ascii="Arial"/>
          <w:color w:val="000000"/>
          <w:sz w:val="18"/>
          <w:lang w:val="ru-RU"/>
        </w:rPr>
        <w:t xml:space="preserve"> - </w:t>
      </w:r>
      <w:r w:rsidRPr="008716AB">
        <w:rPr>
          <w:rFonts w:ascii="Arial"/>
          <w:color w:val="000000"/>
          <w:sz w:val="18"/>
          <w:lang w:val="ru-RU"/>
        </w:rPr>
        <w:t>підприємця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8" w:name="79"/>
      <w:bookmarkEnd w:id="77"/>
      <w:r w:rsidRPr="008716AB">
        <w:rPr>
          <w:rFonts w:ascii="Arial"/>
          <w:color w:val="000000"/>
          <w:sz w:val="18"/>
          <w:lang w:val="ru-RU"/>
        </w:rPr>
        <w:t>Контактна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особа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79" w:name="80"/>
      <w:bookmarkEnd w:id="78"/>
      <w:r w:rsidRPr="008716AB">
        <w:rPr>
          <w:rFonts w:ascii="Arial"/>
          <w:color w:val="000000"/>
          <w:sz w:val="18"/>
          <w:lang w:val="ru-RU"/>
        </w:rPr>
        <w:t>Номер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телефону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0" w:name="81"/>
      <w:bookmarkEnd w:id="79"/>
      <w:r w:rsidRPr="008716AB">
        <w:rPr>
          <w:rFonts w:ascii="Arial"/>
          <w:color w:val="000000"/>
          <w:sz w:val="18"/>
          <w:lang w:val="ru-RU"/>
        </w:rPr>
        <w:t>Адреса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електронної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пошти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1" w:name="82"/>
      <w:bookmarkEnd w:id="80"/>
      <w:r w:rsidRPr="008716AB">
        <w:rPr>
          <w:rFonts w:ascii="Arial"/>
          <w:color w:val="000000"/>
          <w:sz w:val="18"/>
          <w:lang w:val="ru-RU"/>
        </w:rPr>
        <w:t xml:space="preserve">2. </w:t>
      </w:r>
      <w:r w:rsidRPr="008716AB">
        <w:rPr>
          <w:rFonts w:ascii="Arial"/>
          <w:color w:val="000000"/>
          <w:sz w:val="18"/>
          <w:lang w:val="ru-RU"/>
        </w:rPr>
        <w:t>Назва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код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категорії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виду</w:t>
      </w:r>
      <w:r w:rsidRPr="008716AB">
        <w:rPr>
          <w:rFonts w:ascii="Arial"/>
          <w:color w:val="000000"/>
          <w:sz w:val="18"/>
          <w:lang w:val="ru-RU"/>
        </w:rPr>
        <w:t xml:space="preserve">)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отриманих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результаті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2" w:name="83"/>
      <w:bookmarkEnd w:id="81"/>
      <w:r w:rsidRPr="008716AB">
        <w:rPr>
          <w:rFonts w:ascii="Arial"/>
          <w:color w:val="000000"/>
          <w:sz w:val="18"/>
          <w:lang w:val="ru-RU"/>
        </w:rPr>
        <w:t>Вимоги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щодо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складу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розміру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типу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властивостей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зазначається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металобрухту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3" w:name="84"/>
      <w:bookmarkEnd w:id="82"/>
      <w:r w:rsidRPr="008716AB">
        <w:rPr>
          <w:rFonts w:ascii="Arial"/>
          <w:color w:val="000000"/>
          <w:sz w:val="18"/>
          <w:lang w:val="ru-RU"/>
        </w:rPr>
        <w:t>Основні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технічні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вимоги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включаючи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</w:t>
      </w:r>
      <w:r w:rsidRPr="008716AB">
        <w:rPr>
          <w:rFonts w:ascii="Arial"/>
          <w:color w:val="000000"/>
          <w:sz w:val="18"/>
          <w:lang w:val="ru-RU"/>
        </w:rPr>
        <w:t>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отриманих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результаті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критеріям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щодо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наявності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домішок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чорних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металів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кольорових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металів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неметалевих</w:t>
      </w:r>
      <w:r w:rsidRPr="008716AB">
        <w:rPr>
          <w:rFonts w:ascii="Arial"/>
          <w:color w:val="000000"/>
          <w:sz w:val="18"/>
          <w:lang w:val="ru-RU"/>
        </w:rPr>
        <w:t>/</w:t>
      </w:r>
      <w:r w:rsidRPr="008716AB">
        <w:rPr>
          <w:rFonts w:ascii="Arial"/>
          <w:color w:val="000000"/>
          <w:sz w:val="18"/>
          <w:lang w:val="ru-RU"/>
        </w:rPr>
        <w:t>нескляних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органічних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неорганічних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зазначається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склобою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4" w:name="85"/>
      <w:bookmarkEnd w:id="83"/>
      <w:r w:rsidRPr="008716AB">
        <w:rPr>
          <w:rFonts w:ascii="Arial"/>
          <w:color w:val="000000"/>
          <w:sz w:val="18"/>
          <w:lang w:val="ru-RU"/>
        </w:rPr>
        <w:t xml:space="preserve">3. </w:t>
      </w:r>
      <w:r w:rsidRPr="008716AB">
        <w:rPr>
          <w:rFonts w:ascii="Arial"/>
          <w:color w:val="000000"/>
          <w:sz w:val="18"/>
          <w:lang w:val="ru-RU"/>
        </w:rPr>
        <w:t>Партія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отриманих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результаті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відповідає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вимогам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стандарту</w:t>
      </w:r>
      <w:r w:rsidRPr="008716AB">
        <w:rPr>
          <w:rFonts w:ascii="Arial"/>
          <w:color w:val="000000"/>
          <w:sz w:val="18"/>
          <w:lang w:val="ru-RU"/>
        </w:rPr>
        <w:t>: _________ (</w:t>
      </w:r>
      <w:r w:rsidRPr="008716AB">
        <w:rPr>
          <w:rFonts w:ascii="Arial"/>
          <w:color w:val="000000"/>
          <w:sz w:val="18"/>
          <w:lang w:val="ru-RU"/>
        </w:rPr>
        <w:t>серія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номер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назва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стандарту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5" w:name="86"/>
      <w:bookmarkEnd w:id="84"/>
      <w:r w:rsidRPr="008716AB">
        <w:rPr>
          <w:rFonts w:ascii="Arial"/>
          <w:color w:val="000000"/>
          <w:sz w:val="18"/>
          <w:lang w:val="ru-RU"/>
        </w:rPr>
        <w:t xml:space="preserve">4. </w:t>
      </w:r>
      <w:r w:rsidRPr="008716AB">
        <w:rPr>
          <w:rFonts w:ascii="Arial"/>
          <w:color w:val="000000"/>
          <w:sz w:val="18"/>
          <w:lang w:val="ru-RU"/>
        </w:rPr>
        <w:t>Вага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партії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кілограмах</w:t>
      </w:r>
      <w:r w:rsidRPr="008716AB">
        <w:rPr>
          <w:rFonts w:ascii="Arial"/>
          <w:color w:val="000000"/>
          <w:sz w:val="18"/>
          <w:lang w:val="ru-RU"/>
        </w:rPr>
        <w:t xml:space="preserve">/ </w:t>
      </w:r>
      <w:r w:rsidRPr="008716AB">
        <w:rPr>
          <w:rFonts w:ascii="Arial"/>
          <w:color w:val="000000"/>
          <w:sz w:val="18"/>
          <w:lang w:val="ru-RU"/>
        </w:rPr>
        <w:t>тоннах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6" w:name="87"/>
      <w:bookmarkEnd w:id="85"/>
      <w:r w:rsidRPr="008716AB">
        <w:rPr>
          <w:rFonts w:ascii="Arial"/>
          <w:color w:val="000000"/>
          <w:sz w:val="18"/>
          <w:lang w:val="ru-RU"/>
        </w:rPr>
        <w:t xml:space="preserve">5. </w:t>
      </w:r>
      <w:r w:rsidRPr="008716AB">
        <w:rPr>
          <w:rFonts w:ascii="Arial"/>
          <w:color w:val="000000"/>
          <w:sz w:val="18"/>
          <w:lang w:val="ru-RU"/>
        </w:rPr>
        <w:t>Суб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єкт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господарюва</w:t>
      </w:r>
      <w:r w:rsidRPr="008716AB">
        <w:rPr>
          <w:rFonts w:ascii="Arial"/>
          <w:color w:val="000000"/>
          <w:sz w:val="18"/>
          <w:lang w:val="ru-RU"/>
        </w:rPr>
        <w:t>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застосовує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систему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якістю</w:t>
      </w:r>
      <w:r w:rsidRPr="008716AB">
        <w:rPr>
          <w:rFonts w:ascii="Arial"/>
          <w:color w:val="000000"/>
          <w:sz w:val="18"/>
          <w:lang w:val="ru-RU"/>
        </w:rPr>
        <w:t xml:space="preserve"> / </w:t>
      </w:r>
      <w:r w:rsidRPr="008716AB">
        <w:rPr>
          <w:rFonts w:ascii="Arial"/>
          <w:color w:val="000000"/>
          <w:sz w:val="18"/>
          <w:lang w:val="ru-RU"/>
        </w:rPr>
        <w:t>систему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екологічного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управління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яка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відповідає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вимогам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затвердженого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постановою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Кабінету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Міністрів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8 </w:t>
      </w:r>
      <w:r w:rsidRPr="008716AB">
        <w:rPr>
          <w:rFonts w:ascii="Arial"/>
          <w:color w:val="000000"/>
          <w:sz w:val="18"/>
          <w:lang w:val="ru-RU"/>
        </w:rPr>
        <w:t>серпня</w:t>
      </w:r>
      <w:r w:rsidRPr="008716AB">
        <w:rPr>
          <w:rFonts w:ascii="Arial"/>
          <w:color w:val="000000"/>
          <w:sz w:val="18"/>
          <w:lang w:val="ru-RU"/>
        </w:rPr>
        <w:t xml:space="preserve"> 20</w:t>
      </w:r>
      <w:r w:rsidRPr="008716AB">
        <w:rPr>
          <w:rFonts w:ascii="Arial"/>
          <w:color w:val="000000"/>
          <w:sz w:val="18"/>
          <w:lang w:val="ru-RU"/>
        </w:rPr>
        <w:t xml:space="preserve">23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827 "</w:t>
      </w:r>
      <w:r w:rsidRPr="008716AB">
        <w:rPr>
          <w:rFonts w:ascii="Arial"/>
          <w:color w:val="000000"/>
          <w:sz w:val="18"/>
          <w:lang w:val="ru-RU"/>
        </w:rPr>
        <w:t>Деякі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питання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", </w:t>
      </w:r>
      <w:r w:rsidRPr="008716AB">
        <w:rPr>
          <w:rFonts w:ascii="Arial"/>
          <w:color w:val="000000"/>
          <w:sz w:val="18"/>
          <w:lang w:val="ru-RU"/>
        </w:rPr>
        <w:t>відповідність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якої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підтверджена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акредитованим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органом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оцінки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відповідності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7" w:name="88"/>
      <w:bookmarkEnd w:id="86"/>
      <w:r w:rsidRPr="008716AB">
        <w:rPr>
          <w:rFonts w:ascii="Arial"/>
          <w:color w:val="000000"/>
          <w:sz w:val="18"/>
          <w:lang w:val="ru-RU"/>
        </w:rPr>
        <w:t xml:space="preserve">6. </w:t>
      </w:r>
      <w:r w:rsidRPr="008716AB">
        <w:rPr>
          <w:rFonts w:ascii="Arial"/>
          <w:color w:val="000000"/>
          <w:sz w:val="18"/>
          <w:lang w:val="ru-RU"/>
        </w:rPr>
        <w:t>Партія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матеріалів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речовин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предметів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отриманих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результаті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здійснення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операцій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відновлення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відповіда</w:t>
      </w:r>
      <w:r w:rsidRPr="008716AB">
        <w:rPr>
          <w:rFonts w:ascii="Arial"/>
          <w:color w:val="000000"/>
          <w:sz w:val="18"/>
          <w:lang w:val="ru-RU"/>
        </w:rPr>
        <w:t>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критеріям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зазначеним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підпунктах</w:t>
      </w:r>
      <w:r w:rsidRPr="008716AB">
        <w:rPr>
          <w:rFonts w:ascii="Arial"/>
          <w:color w:val="000000"/>
          <w:sz w:val="18"/>
          <w:lang w:val="ru-RU"/>
        </w:rPr>
        <w:t xml:space="preserve"> 1 - 3 </w:t>
      </w:r>
      <w:r w:rsidRPr="008716AB">
        <w:rPr>
          <w:rFonts w:ascii="Arial"/>
          <w:color w:val="000000"/>
          <w:sz w:val="18"/>
          <w:lang w:val="ru-RU"/>
        </w:rPr>
        <w:t>пункту</w:t>
      </w:r>
      <w:r w:rsidRPr="008716AB">
        <w:rPr>
          <w:rFonts w:ascii="Arial"/>
          <w:color w:val="000000"/>
          <w:sz w:val="18"/>
          <w:lang w:val="ru-RU"/>
        </w:rPr>
        <w:t xml:space="preserve"> 4 </w:t>
      </w:r>
      <w:r w:rsidRPr="008716AB">
        <w:rPr>
          <w:rFonts w:ascii="Arial"/>
          <w:color w:val="000000"/>
          <w:sz w:val="18"/>
          <w:lang w:val="ru-RU"/>
        </w:rPr>
        <w:t>Порядку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оголошення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припинення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статусу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відходів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8" w:name="89"/>
      <w:bookmarkEnd w:id="87"/>
      <w:r w:rsidRPr="008716AB">
        <w:rPr>
          <w:rFonts w:ascii="Arial"/>
          <w:color w:val="000000"/>
          <w:sz w:val="18"/>
          <w:lang w:val="ru-RU"/>
        </w:rPr>
        <w:t xml:space="preserve">7. </w:t>
      </w:r>
      <w:r w:rsidRPr="008716AB">
        <w:rPr>
          <w:rFonts w:ascii="Arial"/>
          <w:color w:val="000000"/>
          <w:sz w:val="18"/>
          <w:lang w:val="ru-RU"/>
        </w:rPr>
        <w:t>Матеріали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цій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партії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призначені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виключно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використання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виробництві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або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виробів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скла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із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застосуванням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процесу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плавлення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зазначається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</w:t>
      </w:r>
      <w:r w:rsidRPr="008716AB">
        <w:rPr>
          <w:rFonts w:ascii="Arial"/>
          <w:color w:val="000000"/>
          <w:sz w:val="18"/>
          <w:lang w:val="ru-RU"/>
        </w:rPr>
        <w:t>клобою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89" w:name="90"/>
      <w:bookmarkEnd w:id="88"/>
      <w:r w:rsidRPr="008716AB">
        <w:rPr>
          <w:rFonts w:ascii="Arial"/>
          <w:color w:val="000000"/>
          <w:sz w:val="18"/>
          <w:lang w:val="ru-RU"/>
        </w:rPr>
        <w:t>Документ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вибухобезпечність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хімічну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радіаційну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безпечність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зазначається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металобрухту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0" w:name="91"/>
      <w:bookmarkEnd w:id="89"/>
      <w:r w:rsidRPr="008716AB">
        <w:rPr>
          <w:rFonts w:ascii="Arial"/>
          <w:color w:val="000000"/>
          <w:sz w:val="18"/>
          <w:lang w:val="ru-RU"/>
        </w:rPr>
        <w:t xml:space="preserve">8. </w:t>
      </w:r>
      <w:r w:rsidRPr="008716AB">
        <w:rPr>
          <w:rFonts w:ascii="Arial"/>
          <w:color w:val="000000"/>
          <w:sz w:val="18"/>
          <w:lang w:val="ru-RU"/>
        </w:rPr>
        <w:t>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підтверджую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що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надана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інформація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є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повною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правильною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1" w:name="92"/>
      <w:bookmarkEnd w:id="90"/>
      <w:r w:rsidRPr="008716AB">
        <w:rPr>
          <w:rFonts w:ascii="Arial"/>
          <w:color w:val="000000"/>
          <w:sz w:val="18"/>
          <w:lang w:val="ru-RU"/>
        </w:rPr>
        <w:t>Посада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для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юридичної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особи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2" w:name="93"/>
      <w:bookmarkEnd w:id="91"/>
      <w:r w:rsidRPr="008716AB">
        <w:rPr>
          <w:rFonts w:ascii="Arial"/>
          <w:color w:val="000000"/>
          <w:sz w:val="18"/>
          <w:lang w:val="ru-RU"/>
        </w:rPr>
        <w:t>Прізвище</w:t>
      </w:r>
      <w:r w:rsidRPr="008716AB">
        <w:rPr>
          <w:rFonts w:ascii="Arial"/>
          <w:color w:val="000000"/>
          <w:sz w:val="18"/>
          <w:lang w:val="ru-RU"/>
        </w:rPr>
        <w:t xml:space="preserve">, </w:t>
      </w:r>
      <w:r w:rsidRPr="008716AB">
        <w:rPr>
          <w:rFonts w:ascii="Arial"/>
          <w:color w:val="000000"/>
          <w:sz w:val="18"/>
          <w:lang w:val="ru-RU"/>
        </w:rPr>
        <w:t>власне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ім</w:t>
      </w:r>
      <w:r w:rsidRPr="008716AB">
        <w:rPr>
          <w:rFonts w:ascii="Arial"/>
          <w:color w:val="000000"/>
          <w:sz w:val="18"/>
          <w:lang w:val="ru-RU"/>
        </w:rPr>
        <w:t>'</w:t>
      </w:r>
      <w:r w:rsidRPr="008716AB">
        <w:rPr>
          <w:rFonts w:ascii="Arial"/>
          <w:color w:val="000000"/>
          <w:sz w:val="18"/>
          <w:lang w:val="ru-RU"/>
        </w:rPr>
        <w:t>я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та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по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батькові</w:t>
      </w:r>
      <w:r w:rsidRPr="008716AB">
        <w:rPr>
          <w:rFonts w:ascii="Arial"/>
          <w:color w:val="000000"/>
          <w:sz w:val="18"/>
          <w:lang w:val="ru-RU"/>
        </w:rPr>
        <w:t xml:space="preserve"> (</w:t>
      </w:r>
      <w:r w:rsidRPr="008716AB">
        <w:rPr>
          <w:rFonts w:ascii="Arial"/>
          <w:color w:val="000000"/>
          <w:sz w:val="18"/>
          <w:lang w:val="ru-RU"/>
        </w:rPr>
        <w:t>за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наявності</w:t>
      </w:r>
      <w:r w:rsidRPr="008716AB">
        <w:rPr>
          <w:rFonts w:ascii="Arial"/>
          <w:color w:val="000000"/>
          <w:sz w:val="18"/>
          <w:lang w:val="ru-RU"/>
        </w:rPr>
        <w:t>).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3" w:name="94"/>
      <w:bookmarkEnd w:id="92"/>
      <w:r w:rsidRPr="008716AB">
        <w:rPr>
          <w:rFonts w:ascii="Arial"/>
          <w:color w:val="000000"/>
          <w:sz w:val="18"/>
          <w:lang w:val="ru-RU"/>
        </w:rPr>
        <w:t>Дат</w:t>
      </w:r>
      <w:r w:rsidRPr="008716AB">
        <w:rPr>
          <w:rFonts w:ascii="Arial"/>
          <w:color w:val="000000"/>
          <w:sz w:val="18"/>
          <w:lang w:val="ru-RU"/>
        </w:rPr>
        <w:t>а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4" w:name="95"/>
      <w:bookmarkEnd w:id="93"/>
      <w:r w:rsidRPr="008716AB">
        <w:rPr>
          <w:rFonts w:ascii="Arial"/>
          <w:color w:val="000000"/>
          <w:sz w:val="18"/>
          <w:lang w:val="ru-RU"/>
        </w:rPr>
        <w:t>Підпис</w:t>
      </w:r>
      <w:r w:rsidRPr="008716AB">
        <w:rPr>
          <w:rFonts w:ascii="Arial"/>
          <w:color w:val="000000"/>
          <w:sz w:val="18"/>
          <w:lang w:val="ru-RU"/>
        </w:rPr>
        <w:t>.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5" w:name="96"/>
      <w:bookmarkEnd w:id="94"/>
      <w:r w:rsidRPr="008716AB">
        <w:rPr>
          <w:rFonts w:ascii="Arial"/>
          <w:color w:val="000000"/>
          <w:sz w:val="18"/>
          <w:lang w:val="ru-RU"/>
        </w:rPr>
        <w:t xml:space="preserve"> </w:t>
      </w:r>
    </w:p>
    <w:p w:rsidR="00645EAD" w:rsidRPr="008716AB" w:rsidRDefault="008716AB">
      <w:pPr>
        <w:spacing w:after="0"/>
        <w:ind w:firstLine="240"/>
        <w:jc w:val="right"/>
        <w:rPr>
          <w:lang w:val="ru-RU"/>
        </w:rPr>
      </w:pPr>
      <w:bookmarkStart w:id="96" w:name="97"/>
      <w:bookmarkEnd w:id="95"/>
      <w:r w:rsidRPr="008716AB">
        <w:rPr>
          <w:rFonts w:ascii="Arial"/>
          <w:color w:val="000000"/>
          <w:sz w:val="18"/>
          <w:lang w:val="ru-RU"/>
        </w:rPr>
        <w:t>ЗАТВЕРДЖЕНО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постановою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Кабінету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Міністрів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8 </w:t>
      </w:r>
      <w:r w:rsidRPr="008716AB">
        <w:rPr>
          <w:rFonts w:ascii="Arial"/>
          <w:color w:val="000000"/>
          <w:sz w:val="18"/>
          <w:lang w:val="ru-RU"/>
        </w:rPr>
        <w:t>серпня</w:t>
      </w:r>
      <w:r w:rsidRPr="008716AB">
        <w:rPr>
          <w:rFonts w:ascii="Arial"/>
          <w:color w:val="000000"/>
          <w:sz w:val="18"/>
          <w:lang w:val="ru-RU"/>
        </w:rPr>
        <w:t xml:space="preserve"> 2023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827</w:t>
      </w:r>
    </w:p>
    <w:p w:rsidR="00645EAD" w:rsidRPr="008716AB" w:rsidRDefault="008716AB">
      <w:pPr>
        <w:pStyle w:val="3"/>
        <w:spacing w:after="0"/>
        <w:jc w:val="center"/>
        <w:rPr>
          <w:lang w:val="ru-RU"/>
        </w:rPr>
      </w:pPr>
      <w:bookmarkStart w:id="97" w:name="98"/>
      <w:bookmarkEnd w:id="96"/>
      <w:r w:rsidRPr="008716AB">
        <w:rPr>
          <w:rFonts w:ascii="Arial"/>
          <w:color w:val="000000"/>
          <w:sz w:val="27"/>
          <w:lang w:val="ru-RU"/>
        </w:rPr>
        <w:t>ПЕРЕЛІК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27"/>
          <w:lang w:val="ru-RU"/>
        </w:rPr>
        <w:t>видів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відходів</w:t>
      </w:r>
      <w:r w:rsidRPr="008716AB">
        <w:rPr>
          <w:rFonts w:ascii="Arial"/>
          <w:color w:val="000000"/>
          <w:sz w:val="27"/>
          <w:lang w:val="ru-RU"/>
        </w:rPr>
        <w:t xml:space="preserve">, </w:t>
      </w:r>
      <w:r w:rsidRPr="008716AB">
        <w:rPr>
          <w:rFonts w:ascii="Arial"/>
          <w:color w:val="000000"/>
          <w:sz w:val="27"/>
          <w:lang w:val="ru-RU"/>
        </w:rPr>
        <w:t>щодо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яких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може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бути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оголошено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припинення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статусу</w:t>
      </w:r>
      <w:r w:rsidRPr="008716AB">
        <w:rPr>
          <w:rFonts w:ascii="Arial"/>
          <w:color w:val="000000"/>
          <w:sz w:val="27"/>
          <w:lang w:val="ru-RU"/>
        </w:rPr>
        <w:t xml:space="preserve"> </w:t>
      </w:r>
      <w:r w:rsidRPr="008716AB">
        <w:rPr>
          <w:rFonts w:ascii="Arial"/>
          <w:color w:val="000000"/>
          <w:sz w:val="27"/>
          <w:lang w:val="ru-RU"/>
        </w:rPr>
        <w:t>відходів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8" w:name="99"/>
      <w:bookmarkEnd w:id="97"/>
      <w:r w:rsidRPr="008716AB">
        <w:rPr>
          <w:rFonts w:ascii="Arial"/>
          <w:color w:val="000000"/>
          <w:sz w:val="18"/>
          <w:lang w:val="ru-RU"/>
        </w:rPr>
        <w:t>Брухт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чавуну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і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сталі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99" w:name="100"/>
      <w:bookmarkEnd w:id="98"/>
      <w:r w:rsidRPr="008716AB">
        <w:rPr>
          <w:rFonts w:ascii="Arial"/>
          <w:color w:val="000000"/>
          <w:sz w:val="18"/>
          <w:lang w:val="ru-RU"/>
        </w:rPr>
        <w:t>Брухт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алюмінію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100" w:name="101"/>
      <w:bookmarkEnd w:id="99"/>
      <w:r w:rsidRPr="008716AB">
        <w:rPr>
          <w:rFonts w:ascii="Arial"/>
          <w:color w:val="000000"/>
          <w:sz w:val="18"/>
          <w:lang w:val="ru-RU"/>
        </w:rPr>
        <w:t>Брухт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міді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101" w:name="102"/>
      <w:bookmarkEnd w:id="100"/>
      <w:r w:rsidRPr="008716AB">
        <w:rPr>
          <w:rFonts w:ascii="Arial"/>
          <w:color w:val="000000"/>
          <w:sz w:val="18"/>
          <w:lang w:val="ru-RU"/>
        </w:rPr>
        <w:t>Склобій</w:t>
      </w:r>
    </w:p>
    <w:p w:rsidR="00645EAD" w:rsidRPr="008716AB" w:rsidRDefault="008716AB">
      <w:pPr>
        <w:spacing w:after="0"/>
        <w:ind w:firstLine="240"/>
        <w:rPr>
          <w:lang w:val="ru-RU"/>
        </w:rPr>
      </w:pPr>
      <w:bookmarkStart w:id="102" w:name="103"/>
      <w:bookmarkEnd w:id="101"/>
      <w:r w:rsidRPr="008716AB">
        <w:rPr>
          <w:rFonts w:ascii="Arial"/>
          <w:color w:val="000000"/>
          <w:sz w:val="18"/>
          <w:lang w:val="ru-RU"/>
        </w:rPr>
        <w:t xml:space="preserve"> </w:t>
      </w:r>
    </w:p>
    <w:p w:rsidR="00645EAD" w:rsidRPr="008716AB" w:rsidRDefault="008716AB">
      <w:pPr>
        <w:spacing w:after="0"/>
        <w:ind w:firstLine="240"/>
        <w:jc w:val="right"/>
        <w:rPr>
          <w:lang w:val="ru-RU"/>
        </w:rPr>
      </w:pPr>
      <w:bookmarkStart w:id="103" w:name="104"/>
      <w:bookmarkEnd w:id="102"/>
      <w:r w:rsidRPr="008716AB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постановою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Кабінету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Міністрів</w:t>
      </w:r>
      <w:r w:rsidRPr="008716AB">
        <w:rPr>
          <w:rFonts w:ascii="Arial"/>
          <w:color w:val="000000"/>
          <w:sz w:val="18"/>
          <w:lang w:val="ru-RU"/>
        </w:rPr>
        <w:t xml:space="preserve"> </w:t>
      </w:r>
      <w:r w:rsidRPr="008716AB">
        <w:rPr>
          <w:rFonts w:ascii="Arial"/>
          <w:color w:val="000000"/>
          <w:sz w:val="18"/>
          <w:lang w:val="ru-RU"/>
        </w:rPr>
        <w:t>України</w:t>
      </w:r>
      <w:r w:rsidRPr="008716AB">
        <w:rPr>
          <w:lang w:val="ru-RU"/>
        </w:rPr>
        <w:br/>
      </w:r>
      <w:r w:rsidRPr="008716AB">
        <w:rPr>
          <w:rFonts w:ascii="Arial"/>
          <w:color w:val="000000"/>
          <w:sz w:val="18"/>
          <w:lang w:val="ru-RU"/>
        </w:rPr>
        <w:t>від</w:t>
      </w:r>
      <w:r w:rsidRPr="008716AB">
        <w:rPr>
          <w:rFonts w:ascii="Arial"/>
          <w:color w:val="000000"/>
          <w:sz w:val="18"/>
          <w:lang w:val="ru-RU"/>
        </w:rPr>
        <w:t xml:space="preserve"> 8 </w:t>
      </w:r>
      <w:r w:rsidRPr="008716AB">
        <w:rPr>
          <w:rFonts w:ascii="Arial"/>
          <w:color w:val="000000"/>
          <w:sz w:val="18"/>
          <w:lang w:val="ru-RU"/>
        </w:rPr>
        <w:t>серпня</w:t>
      </w:r>
      <w:r w:rsidRPr="008716AB">
        <w:rPr>
          <w:rFonts w:ascii="Arial"/>
          <w:color w:val="000000"/>
          <w:sz w:val="18"/>
          <w:lang w:val="ru-RU"/>
        </w:rPr>
        <w:t xml:space="preserve"> 2023 </w:t>
      </w:r>
      <w:r w:rsidRPr="008716AB">
        <w:rPr>
          <w:rFonts w:ascii="Arial"/>
          <w:color w:val="000000"/>
          <w:sz w:val="18"/>
          <w:lang w:val="ru-RU"/>
        </w:rPr>
        <w:t>р</w:t>
      </w:r>
      <w:r w:rsidRPr="008716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716AB">
        <w:rPr>
          <w:rFonts w:ascii="Arial"/>
          <w:color w:val="000000"/>
          <w:sz w:val="18"/>
          <w:lang w:val="ru-RU"/>
        </w:rPr>
        <w:t xml:space="preserve"> 827</w:t>
      </w:r>
    </w:p>
    <w:p w:rsidR="00645EAD" w:rsidRDefault="008716AB">
      <w:pPr>
        <w:pStyle w:val="3"/>
        <w:spacing w:after="0"/>
        <w:jc w:val="center"/>
      </w:pPr>
      <w:bookmarkStart w:id="104" w:name="105"/>
      <w:bookmarkEnd w:id="103"/>
      <w:r>
        <w:rPr>
          <w:rFonts w:ascii="Arial"/>
          <w:color w:val="000000"/>
          <w:sz w:val="27"/>
        </w:rPr>
        <w:t>КРИТЕРІЇ</w:t>
      </w:r>
      <w:r>
        <w:br/>
      </w:r>
      <w:proofErr w:type="spellStart"/>
      <w:r>
        <w:rPr>
          <w:rFonts w:ascii="Arial"/>
          <w:color w:val="000000"/>
          <w:sz w:val="27"/>
        </w:rPr>
        <w:t>оголошення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припинення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статусу</w:t>
      </w:r>
      <w:proofErr w:type="spellEnd"/>
      <w:r>
        <w:rPr>
          <w:rFonts w:ascii="Arial"/>
          <w:color w:val="000000"/>
          <w:sz w:val="27"/>
        </w:rPr>
        <w:t xml:space="preserve"> </w:t>
      </w:r>
      <w:proofErr w:type="spellStart"/>
      <w:r>
        <w:rPr>
          <w:rFonts w:ascii="Arial"/>
          <w:color w:val="000000"/>
          <w:sz w:val="27"/>
        </w:rPr>
        <w:t>відходів</w:t>
      </w:r>
      <w:proofErr w:type="spellEnd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64"/>
        <w:gridCol w:w="3864"/>
      </w:tblGrid>
      <w:tr w:rsidR="00645EAD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Default="008716AB">
            <w:pPr>
              <w:spacing w:after="0"/>
              <w:jc w:val="center"/>
            </w:pPr>
            <w:bookmarkStart w:id="105" w:name="310"/>
            <w:bookmarkEnd w:id="104"/>
            <w:proofErr w:type="spellStart"/>
            <w:r>
              <w:rPr>
                <w:rFonts w:ascii="Arial"/>
                <w:color w:val="000000"/>
                <w:sz w:val="15"/>
              </w:rPr>
              <w:t>Критерії</w:t>
            </w:r>
            <w:proofErr w:type="spellEnd"/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Default="008716AB">
            <w:pPr>
              <w:spacing w:after="0"/>
              <w:jc w:val="center"/>
            </w:pPr>
            <w:bookmarkStart w:id="106" w:name="311"/>
            <w:bookmarkEnd w:id="105"/>
            <w:proofErr w:type="spellStart"/>
            <w:r>
              <w:rPr>
                <w:rFonts w:ascii="Arial"/>
                <w:color w:val="000000"/>
                <w:sz w:val="15"/>
              </w:rPr>
              <w:t>Вимоги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внутрішнього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моніторингу</w:t>
            </w:r>
            <w:proofErr w:type="spellEnd"/>
          </w:p>
        </w:tc>
        <w:bookmarkEnd w:id="106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07" w:name="312"/>
            <w:r>
              <w:rPr>
                <w:rFonts w:ascii="Arial"/>
                <w:color w:val="000000"/>
                <w:sz w:val="15"/>
              </w:rPr>
              <w:t>I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оголошення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статусу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</w:p>
        </w:tc>
        <w:bookmarkEnd w:id="107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08" w:name="313"/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08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09" w:name="314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</w:p>
        </w:tc>
        <w:tc>
          <w:tcPr>
            <w:tcW w:w="40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0" w:name="315"/>
            <w:bookmarkEnd w:id="109"/>
            <w:r w:rsidRPr="008716AB">
              <w:rPr>
                <w:rFonts w:ascii="Arial"/>
                <w:color w:val="000000"/>
                <w:sz w:val="15"/>
                <w:lang w:val="ru-RU"/>
              </w:rPr>
              <w:t>вхідний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приймання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навчений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викладеним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1 - 3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</w:p>
        </w:tc>
        <w:bookmarkEnd w:id="110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1" w:name="316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випадків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надається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доказ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4 - 6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застосовані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усунення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</w:p>
        </w:tc>
        <w:bookmarkEnd w:id="1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2" w:name="317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токарна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свердлильна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стружка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рідини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масляні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емульсії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бочки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фарби</w:t>
            </w:r>
          </w:p>
        </w:tc>
        <w:bookmarkEnd w:id="1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13" w:name="318"/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13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4" w:name="319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кольорових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джерелі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збирання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зберіг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окремо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5" w:name="320"/>
            <w:bookmarkEnd w:id="114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5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6" w:name="32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5.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різання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ножицями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подрібнення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гранулювання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сортування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знешкодження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випорожнення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металургійних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ливарних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цехах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завершені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7" w:name="322"/>
            <w:bookmarkEnd w:id="116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7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8" w:name="32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6.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застосовуватися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специфічні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проходити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лорфторвуглеці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відпрацьованого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кабелі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зняті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єднані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кабель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пластмаси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найкращих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доступних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бочки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спорожнені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другому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ефективно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19" w:name="324"/>
            <w:bookmarkEnd w:id="118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9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20" w:name="325"/>
            <w:r w:rsidRPr="008716AB">
              <w:rPr>
                <w:rFonts w:ascii="Arial"/>
                <w:color w:val="000000"/>
                <w:sz w:val="15"/>
                <w:lang w:val="ru-RU"/>
              </w:rPr>
              <w:t>Якість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</w:p>
        </w:tc>
        <w:bookmarkEnd w:id="120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1" w:name="326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7.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4121:2022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чорні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вторинні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металургійних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ливарних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цехах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2" w:name="327"/>
            <w:bookmarkEnd w:id="121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партію</w:t>
            </w:r>
          </w:p>
        </w:tc>
        <w:bookmarkEnd w:id="122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3" w:name="328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8.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≤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ваги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Домішками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кольорові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легуючих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субстраті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чорних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земля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ізоляційні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горючі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гума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пластмаса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тканина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дерево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великі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розміром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240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115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71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міліметр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провідниками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труби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наповнені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цементом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деревиною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бетоном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>залишки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утворюються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нагрівання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очистки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поверхні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окалини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включаючи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абразивну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очистку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шліфування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розпилювання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різання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окалина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рукавних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фільтрів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шліфувальних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машин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шлам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4" w:name="329"/>
            <w:bookmarkEnd w:id="123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щонайменше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проводяться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зважування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магнітного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ручного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доцільно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репрезентативних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>урахуванням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чинників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очікувана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модель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ризик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наближеність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граничних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значень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істю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доступною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перевірки</w:t>
            </w:r>
          </w:p>
        </w:tc>
        <w:bookmarkEnd w:id="124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5" w:name="330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9.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надмірної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оксиду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формі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типової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виникає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зберігання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готового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межами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нормальних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атмосферних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умов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6" w:name="331"/>
            <w:bookmarkEnd w:id="125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26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7" w:name="332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10.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видимих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ознак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олив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масляних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емульсій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мастильних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незначної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призведе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витікання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8" w:name="333"/>
            <w:bookmarkEnd w:id="127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28"/>
      </w:tr>
      <w:tr w:rsidR="00645EAD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29" w:name="334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11.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Радіоактивність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перевищувати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допустимих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радіаційного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навколишнє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природне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сер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едовище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Default="008716AB">
            <w:pPr>
              <w:spacing w:after="0"/>
            </w:pPr>
            <w:bookmarkStart w:id="130" w:name="335"/>
            <w:bookmarkEnd w:id="129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радіоактивність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супроводжуватися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радіаційну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Такий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додається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супроводжують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партію</w:t>
            </w:r>
            <w:proofErr w:type="spellEnd"/>
          </w:p>
        </w:tc>
        <w:bookmarkEnd w:id="130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1" w:name="336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12.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додатку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".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обмеженням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концентрації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входять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підпадають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вимогу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2" w:name="337"/>
            <w:bookmarkEnd w:id="131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викликає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підозру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вживати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пройти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потенційних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негативних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характеристик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змогу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розпізнавати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ластивості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якістю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</w:p>
        </w:tc>
        <w:bookmarkEnd w:id="132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3" w:name="338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13.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тиском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закриті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недостатньо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могли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спричинити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вибух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печі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4" w:name="339"/>
            <w:bookmarkEnd w:id="133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34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35" w:name="340"/>
            <w:r>
              <w:rPr>
                <w:rFonts w:ascii="Arial"/>
                <w:color w:val="000000"/>
                <w:sz w:val="15"/>
              </w:rPr>
              <w:t>II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оголошення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статусу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</w:p>
        </w:tc>
        <w:bookmarkEnd w:id="135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36" w:name="341"/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36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7" w:name="342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14.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алюмінієві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</w:p>
        </w:tc>
        <w:tc>
          <w:tcPr>
            <w:tcW w:w="40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8" w:name="343"/>
            <w:bookmarkEnd w:id="137"/>
            <w:r w:rsidRPr="008716AB">
              <w:rPr>
                <w:rFonts w:ascii="Arial"/>
                <w:color w:val="000000"/>
                <w:sz w:val="15"/>
                <w:lang w:val="ru-RU"/>
              </w:rPr>
              <w:t>вхідний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приймання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навчений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викладеним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14 - 16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</w:p>
        </w:tc>
        <w:bookmarkEnd w:id="138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39" w:name="344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15.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випадків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надається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доказ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17 - 19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застосовані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усунення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</w:p>
        </w:tc>
        <w:bookmarkEnd w:id="13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0" w:name="345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16.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токарна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свердлильна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стружка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масляні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емульсії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бочки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фарби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1" w:name="346"/>
            <w:bookmarkEnd w:id="140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1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42" w:name="347"/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42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3" w:name="348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17.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неалюмінієвих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джерелі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збирання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зберігатися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окремо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4" w:name="349"/>
            <w:bookmarkEnd w:id="14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4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5" w:name="350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18.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різання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ножицями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подрібнення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гранулювання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сортування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знешкодження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випорожнення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>підготовки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завершені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6" w:name="351"/>
            <w:bookmarkEnd w:id="145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bookmarkEnd w:id="146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7" w:name="352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19.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застосовуватися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специфічні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проходити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хлорфторвуглеці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відпрацьованого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кабелі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зняті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єднані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кабель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пластмаси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найкращих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доступних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спорожнені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другому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ефективно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48" w:name="353"/>
            <w:bookmarkEnd w:id="147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8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49" w:name="354"/>
            <w:r w:rsidRPr="008716AB">
              <w:rPr>
                <w:rFonts w:ascii="Arial"/>
                <w:color w:val="000000"/>
                <w:sz w:val="15"/>
                <w:lang w:val="ru-RU"/>
              </w:rPr>
              <w:t>Якість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</w:p>
        </w:tc>
        <w:bookmarkEnd w:id="149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0" w:name="355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20.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3211:2009/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ГОСТ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1639:2009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кольорових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переплавлення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1" w:name="356"/>
            <w:bookmarkEnd w:id="150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партію</w:t>
            </w:r>
          </w:p>
        </w:tc>
        <w:bookmarkEnd w:id="151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2" w:name="357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21.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≤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ваги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залишки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≥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90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мішками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алюмінієві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ізоляційні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земля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горючі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гума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пластмаса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тканина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дерево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великі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деталі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розміром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240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115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71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міліметрів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провідниками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труби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заповнені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цементом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деревом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бетоном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залишки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утворюються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алюмінієвих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нагрівання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очистки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поверхні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окалини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включаючи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абразивну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очистку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шліфування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розпилювання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різання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окалина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шліфування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рукавного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фільтра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пиловловлювача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шлам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3" w:name="358"/>
            <w:bookmarkEnd w:id="152"/>
            <w:r w:rsidRPr="008716AB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оголошує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статусу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перевіряє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виходу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щонайменше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проводяться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виходу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відбору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EN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ISO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13920:2015 (</w:t>
            </w:r>
            <w:r>
              <w:rPr>
                <w:rFonts w:ascii="Arial"/>
                <w:color w:val="000000"/>
                <w:sz w:val="15"/>
              </w:rPr>
              <w:t>EN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ISO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13920:1996, </w:t>
            </w:r>
            <w:r>
              <w:rPr>
                <w:rFonts w:ascii="Arial"/>
                <w:color w:val="000000"/>
                <w:sz w:val="15"/>
              </w:rPr>
              <w:t>IDT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ISO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13920:1996, </w:t>
            </w:r>
            <w:r>
              <w:rPr>
                <w:rFonts w:ascii="Arial"/>
                <w:color w:val="000000"/>
                <w:sz w:val="15"/>
              </w:rPr>
              <w:t>IDT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)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допуск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зварних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конструкцій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Розміри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лінійні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кутові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зважування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алюмінієвих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вручну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способами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відокремлення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вихід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(1)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ваги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вологи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(2)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вільного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заліза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(3)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ваги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затвердіння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дотримую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чись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виходу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(4)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розрахунок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виходу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[%] = (</w:t>
            </w:r>
            <w:r>
              <w:rPr>
                <w:rFonts w:ascii="Arial"/>
                <w:color w:val="000000"/>
                <w:sz w:val="15"/>
              </w:rPr>
              <w:t>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 / </w:t>
            </w:r>
            <w:r>
              <w:rPr>
                <w:rFonts w:ascii="Arial"/>
                <w:color w:val="000000"/>
                <w:sz w:val="15"/>
              </w:rPr>
              <w:t>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1)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100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репрезентативних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чинників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очікувана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модель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ризик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наближеність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граничних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значень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</w:p>
        </w:tc>
        <w:bookmarkEnd w:id="153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4" w:name="359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22.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полівінілхлорид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фарб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залишкового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пластику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5" w:name="360"/>
            <w:bookmarkEnd w:id="154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55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6" w:name="361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23.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видимих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ознак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олив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масляних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емульсій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мастильних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астил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незначної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призведе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витікання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7" w:name="362"/>
            <w:bookmarkEnd w:id="156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приділяючи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особливу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увагу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частинам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здійснюватися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витік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</w:t>
            </w:r>
          </w:p>
        </w:tc>
        <w:bookmarkEnd w:id="157"/>
      </w:tr>
      <w:tr w:rsidR="00645EAD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58" w:name="36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24.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Радіоактивність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перевищувати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допустимих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радіаційного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навколишнє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природне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середовище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Default="008716AB">
            <w:pPr>
              <w:spacing w:after="0"/>
            </w:pPr>
            <w:bookmarkStart w:id="159" w:name="364"/>
            <w:bookmarkEnd w:id="158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радіоактивність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супроводжуватися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радіаційну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Такий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додається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супроводжують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партію</w:t>
            </w:r>
            <w:proofErr w:type="spellEnd"/>
          </w:p>
        </w:tc>
        <w:bookmarkEnd w:id="159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0" w:name="365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25.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додатку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".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обмеженням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концентрації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ластивості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входять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алюмінієвих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підпадають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вимогу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1" w:name="366"/>
            <w:bookmarkEnd w:id="160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викликає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підозру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вживати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пройти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потенційних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негативних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алюмінію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характеристик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змогу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розпізнавати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властивості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якістю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</w:p>
        </w:tc>
        <w:bookmarkEnd w:id="161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2" w:name="367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26.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тиском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закриті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недостатньо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могли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спричинити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вибух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печі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3" w:name="368"/>
            <w:bookmarkEnd w:id="162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63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64" w:name="369"/>
            <w:r>
              <w:rPr>
                <w:rFonts w:ascii="Arial"/>
                <w:color w:val="000000"/>
                <w:sz w:val="15"/>
              </w:rPr>
              <w:t>III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оголошення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статусу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</w:p>
        </w:tc>
        <w:bookmarkEnd w:id="164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65" w:name="370"/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65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6" w:name="37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27.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</w:p>
        </w:tc>
        <w:tc>
          <w:tcPr>
            <w:tcW w:w="40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7" w:name="372"/>
            <w:bookmarkEnd w:id="166"/>
            <w:r w:rsidRPr="008716AB">
              <w:rPr>
                <w:rFonts w:ascii="Arial"/>
                <w:color w:val="000000"/>
                <w:sz w:val="15"/>
                <w:lang w:val="ru-RU"/>
              </w:rPr>
              <w:t>вхідний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приймання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навчений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викладеним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27 - 29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</w:p>
        </w:tc>
        <w:bookmarkEnd w:id="167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8" w:name="37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28.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випадків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надається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доказ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30 - 32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застосовані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</w:p>
        </w:tc>
        <w:bookmarkEnd w:id="1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69" w:name="374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29.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токарна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свердлильна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стружка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рідини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масляні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емульсії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бочки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асло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фарби</w:t>
            </w:r>
          </w:p>
        </w:tc>
        <w:bookmarkEnd w:id="16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70" w:name="375"/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70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1" w:name="376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30.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немідних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джерелі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збирання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зберігатися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окремо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2" w:name="377"/>
            <w:bookmarkEnd w:id="17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2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3" w:name="378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31.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різання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ножицями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подрібнення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гранулювання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сортування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знешкодження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випорожнення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завершені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4" w:name="379"/>
            <w:bookmarkEnd w:id="17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4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5" w:name="380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32.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застосовуватися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специфічні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закінчився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проходити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електричного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хлорфторвуглеці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відпрацьованого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кабелі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зняті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єднан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кабель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пластмаси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найкращих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доступних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бочки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спорожнені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гому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ефективно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видалені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6" w:name="381"/>
            <w:bookmarkEnd w:id="175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bookmarkEnd w:id="176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77" w:name="382"/>
            <w:r w:rsidRPr="008716AB">
              <w:rPr>
                <w:rFonts w:ascii="Arial"/>
                <w:color w:val="000000"/>
                <w:sz w:val="15"/>
                <w:lang w:val="ru-RU"/>
              </w:rPr>
              <w:t>Якість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</w:p>
        </w:tc>
        <w:bookmarkEnd w:id="177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8" w:name="38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33.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3211:2009/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ГОСТ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1639:2009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кольорових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плавильними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переробними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переплавними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заводами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робниками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79" w:name="384"/>
            <w:bookmarkEnd w:id="178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партію</w:t>
            </w:r>
          </w:p>
        </w:tc>
        <w:bookmarkEnd w:id="179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0" w:name="385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34.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&amp;</w:t>
            </w:r>
            <w:proofErr w:type="spellStart"/>
            <w:r>
              <w:rPr>
                <w:rFonts w:ascii="Arial"/>
                <w:color w:val="000000"/>
                <w:sz w:val="15"/>
              </w:rPr>
              <w:t>lt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2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ваги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Домішками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ізоляційні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зем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горючі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гума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пластмаса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тканина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дерево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окалина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шліфування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рукавного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фільтра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пиловловлювача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шлам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1" w:name="386"/>
            <w:bookmarkEnd w:id="180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щонайменше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відбору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зважування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ісля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відокремлення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ручного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сортування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способами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відділення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репрезентативних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рахуванням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чинників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очікувана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модель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історичними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ризик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точніст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наближеність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граничних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значень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якістю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доступною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перевірки</w:t>
            </w:r>
          </w:p>
        </w:tc>
        <w:bookmarkEnd w:id="181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2" w:name="387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35.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надмірної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оксиду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формі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типової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виникає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зберігання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готового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межами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приміщення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нормальних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атмосферних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умов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3" w:name="388"/>
            <w:bookmarkEnd w:id="182"/>
            <w:r w:rsidRPr="008716AB">
              <w:rPr>
                <w:rFonts w:ascii="Arial"/>
                <w:color w:val="000000"/>
                <w:sz w:val="15"/>
                <w:lang w:val="ru-RU"/>
              </w:rPr>
              <w:t>ква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83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4" w:name="389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36.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видимих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ознак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олив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масляних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емульсій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мастильних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незначної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призведе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витікання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5" w:name="390"/>
            <w:bookmarkEnd w:id="184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приділяючи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особливу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увагу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частинам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здійснюватися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витік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мастил</w:t>
            </w:r>
          </w:p>
        </w:tc>
        <w:bookmarkEnd w:id="185"/>
      </w:tr>
      <w:tr w:rsidR="00645EAD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6" w:name="39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37.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Радіоактивність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перевищувати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допустимих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радіаційного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вколишнє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природне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середовище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Default="008716AB">
            <w:pPr>
              <w:spacing w:after="0"/>
            </w:pPr>
            <w:bookmarkStart w:id="187" w:name="392"/>
            <w:bookmarkEnd w:id="186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радіоактивність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супроводжуватися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радіаційну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нормативних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Такий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додається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супроводжують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партію</w:t>
            </w:r>
            <w:proofErr w:type="spellEnd"/>
          </w:p>
        </w:tc>
        <w:bookmarkEnd w:id="187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8" w:name="39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38.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додатку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".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обмеженням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концентрації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елементів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входять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сплавів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підпадають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89" w:name="394"/>
            <w:bookmarkEnd w:id="188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викликає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підозру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вживати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пройти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потенційних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негативних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характеристик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змогу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розпізнавати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властивості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якістю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</w:p>
        </w:tc>
        <w:bookmarkEnd w:id="189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0" w:name="395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39.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контейнерів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тиском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закриті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недостатньо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могли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спричини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вибух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металевій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печі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1" w:name="396"/>
            <w:bookmarkEnd w:id="190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91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2" w:name="397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40.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Брухт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полівінілхлорид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покриттів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фарб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залишкового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пластику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3" w:name="398"/>
            <w:bookmarkEnd w:id="192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</w:p>
        </w:tc>
        <w:bookmarkEnd w:id="193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94" w:name="399"/>
            <w:r>
              <w:rPr>
                <w:rFonts w:ascii="Arial"/>
                <w:color w:val="000000"/>
                <w:sz w:val="15"/>
              </w:rPr>
              <w:t>IV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оголошення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статусу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склобою</w:t>
            </w:r>
          </w:p>
        </w:tc>
        <w:bookmarkEnd w:id="194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195" w:name="400"/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95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6" w:name="40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41.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лише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підлягає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тарне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листове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столового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посуду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свинцю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Зібрані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незначну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</w:p>
        </w:tc>
        <w:tc>
          <w:tcPr>
            <w:tcW w:w="40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7" w:name="402"/>
            <w:bookmarkEnd w:id="196"/>
            <w:r w:rsidRPr="008716AB">
              <w:rPr>
                <w:rFonts w:ascii="Arial"/>
                <w:color w:val="000000"/>
                <w:sz w:val="15"/>
                <w:lang w:val="ru-RU"/>
              </w:rPr>
              <w:t>вхідний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приймання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супровідної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документації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навчений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викладеним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41 - 43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критеріїв</w:t>
            </w:r>
          </w:p>
        </w:tc>
        <w:bookmarkEnd w:id="197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8" w:name="40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42.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змішаних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твердих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побутових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медичних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</w:p>
        </w:tc>
        <w:bookmarkEnd w:id="1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199" w:name="404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43.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</w:p>
        </w:tc>
        <w:bookmarkEnd w:id="19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45EAD" w:rsidRPr="008716AB" w:rsidRDefault="00645EAD">
            <w:pPr>
              <w:rPr>
                <w:lang w:val="ru-RU"/>
              </w:rPr>
            </w:pPr>
          </w:p>
        </w:tc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200" w:name="405"/>
            <w:r w:rsidRPr="008716AB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200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1" w:name="406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44.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зібрані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моменту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постійно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зберігатися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окремо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2" w:name="407"/>
            <w:bookmarkEnd w:id="20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02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3" w:name="408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45.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Усі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подрібнення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сортування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очищення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повторне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плавлен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завершені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4" w:name="409"/>
            <w:bookmarkEnd w:id="20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04"/>
      </w:tr>
      <w:tr w:rsidR="00645EAD" w:rsidRPr="008716A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jc w:val="center"/>
              <w:rPr>
                <w:lang w:val="ru-RU"/>
              </w:rPr>
            </w:pPr>
            <w:bookmarkStart w:id="205" w:name="410"/>
            <w:r w:rsidRPr="008716AB">
              <w:rPr>
                <w:rFonts w:ascii="Arial"/>
                <w:color w:val="000000"/>
                <w:sz w:val="15"/>
                <w:lang w:val="ru-RU"/>
              </w:rPr>
              <w:t>Якість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утворився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</w:p>
        </w:tc>
        <w:bookmarkEnd w:id="205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6" w:name="411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46.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вимогам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3165-95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Сировина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Терміни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безпосереднього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плавлення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підприємствах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7" w:name="412"/>
            <w:bookmarkEnd w:id="206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оцінювати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партію</w:t>
            </w:r>
          </w:p>
        </w:tc>
        <w:bookmarkEnd w:id="207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8" w:name="413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47.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домішок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чорні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≤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50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ppm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мільйон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);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кольорові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метали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≤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ppm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мільйон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);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неметалеві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нескляні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неорганічні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&amp;</w:t>
            </w:r>
            <w:proofErr w:type="spellStart"/>
            <w:r>
              <w:rPr>
                <w:rFonts w:ascii="Arial"/>
                <w:color w:val="000000"/>
                <w:sz w:val="15"/>
              </w:rPr>
              <w:t>lt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ppm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мільйон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розміром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&gt; 1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міліметра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&amp;</w:t>
            </w:r>
            <w:proofErr w:type="spellStart"/>
            <w:r>
              <w:rPr>
                <w:rFonts w:ascii="Arial"/>
                <w:color w:val="000000"/>
                <w:sz w:val="15"/>
              </w:rPr>
              <w:t>lt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; 1500 </w:t>
            </w:r>
            <w:r>
              <w:rPr>
                <w:rFonts w:ascii="Arial"/>
                <w:color w:val="000000"/>
                <w:sz w:val="15"/>
              </w:rPr>
              <w:t>ppm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мільйон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розміром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≤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міліметра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рганічні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≤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ppm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мільйон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09" w:name="414"/>
            <w:bookmarkEnd w:id="208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вносяться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суттєві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виробництва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репрезентативні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зразки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гравім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етрично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вимірювання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загального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нескляних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інтервалами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нескляних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аналізуватися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зважування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механічного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ручного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потреби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розділення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ретельним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нагля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дом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належна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відбору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репрезентативних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визначатися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чинників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очікувана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модель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ємний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ризик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мінливості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вхідна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фракція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опе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рацій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споживанні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високо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передбачуваним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складом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потребують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менш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використовувалося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разом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багатокомпонентними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потребувати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більш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частішого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ємна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точність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методу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наближеність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вмісту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нескляних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вище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величин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періодичності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якістю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доступною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перевірки</w:t>
            </w:r>
          </w:p>
        </w:tc>
        <w:bookmarkEnd w:id="209"/>
      </w:tr>
      <w:tr w:rsidR="00645EAD" w:rsidRPr="008716AB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10" w:name="415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48.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жодних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додатку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".</w:t>
            </w:r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Склобій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відповідати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обмеженням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концентрації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встановленим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безпеку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хімічними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речовинами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5EAD" w:rsidRPr="008716AB" w:rsidRDefault="008716AB">
            <w:pPr>
              <w:spacing w:after="0"/>
              <w:rPr>
                <w:lang w:val="ru-RU"/>
              </w:rPr>
            </w:pPr>
            <w:bookmarkStart w:id="211" w:name="416"/>
            <w:bookmarkEnd w:id="210"/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кожної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Якщо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візуальний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огляд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викликає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підозру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щодо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слід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вживати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моніторингу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відбір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проб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це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proofErr w:type="spellEnd"/>
            <w:r w:rsidRPr="008716AB">
              <w:rPr>
                <w:lang w:val="ru-RU"/>
              </w:rPr>
              <w:br/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персонал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пройти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підготовку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потенційних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негативних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властивостей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lastRenderedPageBreak/>
              <w:t>можуть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із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склобоєм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також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компонентів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або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характеристик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які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дають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змогу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розпізнавати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властивості</w:t>
            </w:r>
            <w:proofErr w:type="spellEnd"/>
            <w:r w:rsidRPr="008716AB">
              <w:rPr>
                <w:lang w:val="ru-RU"/>
              </w:rPr>
              <w:br/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задокументована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якістю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екологічного</w:t>
            </w:r>
            <w:proofErr w:type="spellEnd"/>
            <w:r w:rsidRPr="008716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716A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proofErr w:type="spellEnd"/>
          </w:p>
        </w:tc>
        <w:bookmarkEnd w:id="211"/>
      </w:tr>
    </w:tbl>
    <w:p w:rsidR="00645EAD" w:rsidRPr="008716AB" w:rsidRDefault="008716AB">
      <w:pPr>
        <w:rPr>
          <w:lang w:val="ru-RU"/>
        </w:rPr>
      </w:pPr>
      <w:r w:rsidRPr="008716AB">
        <w:rPr>
          <w:lang w:val="ru-RU"/>
        </w:rPr>
        <w:lastRenderedPageBreak/>
        <w:br/>
      </w:r>
    </w:p>
    <w:p w:rsidR="00645EAD" w:rsidRDefault="008716AB">
      <w:pPr>
        <w:spacing w:after="0"/>
        <w:jc w:val="center"/>
      </w:pPr>
      <w:bookmarkStart w:id="212" w:name="307"/>
      <w:r>
        <w:rPr>
          <w:rFonts w:ascii="Arial"/>
          <w:color w:val="000000"/>
          <w:sz w:val="18"/>
        </w:rPr>
        <w:t>____</w:t>
      </w:r>
      <w:r>
        <w:rPr>
          <w:rFonts w:ascii="Arial"/>
          <w:color w:val="000000"/>
          <w:sz w:val="18"/>
        </w:rPr>
        <w:t>________</w:t>
      </w:r>
    </w:p>
    <w:p w:rsidR="00645EAD" w:rsidRDefault="00645EAD">
      <w:pPr>
        <w:spacing w:after="0"/>
        <w:ind w:firstLine="240"/>
      </w:pPr>
      <w:bookmarkStart w:id="213" w:name="308"/>
      <w:bookmarkStart w:id="214" w:name="_GoBack"/>
      <w:bookmarkEnd w:id="212"/>
      <w:bookmarkEnd w:id="213"/>
      <w:bookmarkEnd w:id="214"/>
    </w:p>
    <w:sectPr w:rsidR="00645EAD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AD"/>
    <w:rsid w:val="00645EAD"/>
    <w:rsid w:val="008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EC09"/>
  <w15:docId w15:val="{46BC51EE-404E-4002-A889-213A9F2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25550</Words>
  <Characters>14564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2023-08-10T08:17:00Z</dcterms:created>
  <dcterms:modified xsi:type="dcterms:W3CDTF">2023-08-10T08:17:00Z</dcterms:modified>
</cp:coreProperties>
</file>