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8C" w:rsidRDefault="00954C3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58C" w:rsidRPr="00954C30" w:rsidRDefault="00954C3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54C30">
        <w:rPr>
          <w:rFonts w:ascii="Arial"/>
          <w:color w:val="000000"/>
          <w:sz w:val="27"/>
          <w:lang w:val="ru-RU"/>
        </w:rPr>
        <w:t>КАБІНЕТ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МІНІСТРІВ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УКРАЇНИ</w:t>
      </w:r>
    </w:p>
    <w:p w:rsidR="00D8358C" w:rsidRPr="00954C30" w:rsidRDefault="00954C3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54C30">
        <w:rPr>
          <w:rFonts w:ascii="Arial"/>
          <w:color w:val="000000"/>
          <w:sz w:val="27"/>
          <w:lang w:val="ru-RU"/>
        </w:rPr>
        <w:t>ПОСТАНОВА</w:t>
      </w:r>
    </w:p>
    <w:p w:rsidR="00D8358C" w:rsidRPr="00954C30" w:rsidRDefault="00954C30">
      <w:pPr>
        <w:spacing w:after="0"/>
        <w:jc w:val="center"/>
        <w:rPr>
          <w:lang w:val="ru-RU"/>
        </w:rPr>
      </w:pPr>
      <w:bookmarkStart w:id="3" w:name="4"/>
      <w:bookmarkEnd w:id="2"/>
      <w:r w:rsidRPr="00954C30">
        <w:rPr>
          <w:rFonts w:ascii="Arial"/>
          <w:b/>
          <w:color w:val="000000"/>
          <w:sz w:val="18"/>
          <w:lang w:val="ru-RU"/>
        </w:rPr>
        <w:t>від</w:t>
      </w:r>
      <w:r w:rsidRPr="00954C30">
        <w:rPr>
          <w:rFonts w:ascii="Arial"/>
          <w:b/>
          <w:color w:val="000000"/>
          <w:sz w:val="18"/>
          <w:lang w:val="ru-RU"/>
        </w:rPr>
        <w:t xml:space="preserve"> 17 </w:t>
      </w:r>
      <w:r w:rsidRPr="00954C30">
        <w:rPr>
          <w:rFonts w:ascii="Arial"/>
          <w:b/>
          <w:color w:val="000000"/>
          <w:sz w:val="18"/>
          <w:lang w:val="ru-RU"/>
        </w:rPr>
        <w:t>листопада</w:t>
      </w:r>
      <w:r w:rsidRPr="00954C30">
        <w:rPr>
          <w:rFonts w:ascii="Arial"/>
          <w:b/>
          <w:color w:val="000000"/>
          <w:sz w:val="18"/>
          <w:lang w:val="ru-RU"/>
        </w:rPr>
        <w:t xml:space="preserve"> 2023 </w:t>
      </w:r>
      <w:r w:rsidRPr="00954C30">
        <w:rPr>
          <w:rFonts w:ascii="Arial"/>
          <w:b/>
          <w:color w:val="000000"/>
          <w:sz w:val="18"/>
          <w:lang w:val="ru-RU"/>
        </w:rPr>
        <w:t>р</w:t>
      </w:r>
      <w:r w:rsidRPr="00954C3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954C30">
        <w:rPr>
          <w:rFonts w:ascii="Arial"/>
          <w:b/>
          <w:color w:val="000000"/>
          <w:sz w:val="18"/>
          <w:lang w:val="ru-RU"/>
        </w:rPr>
        <w:t xml:space="preserve"> 1214</w:t>
      </w:r>
    </w:p>
    <w:p w:rsidR="00D8358C" w:rsidRPr="00954C30" w:rsidRDefault="00954C30">
      <w:pPr>
        <w:spacing w:after="0"/>
        <w:jc w:val="center"/>
        <w:rPr>
          <w:lang w:val="ru-RU"/>
        </w:rPr>
      </w:pPr>
      <w:bookmarkStart w:id="4" w:name="5"/>
      <w:bookmarkEnd w:id="3"/>
      <w:r w:rsidRPr="00954C30">
        <w:rPr>
          <w:rFonts w:ascii="Arial"/>
          <w:b/>
          <w:color w:val="000000"/>
          <w:sz w:val="18"/>
          <w:lang w:val="ru-RU"/>
        </w:rPr>
        <w:t>Київ</w:t>
      </w:r>
    </w:p>
    <w:p w:rsidR="00D8358C" w:rsidRPr="00954C30" w:rsidRDefault="00954C3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954C30">
        <w:rPr>
          <w:rFonts w:ascii="Arial"/>
          <w:color w:val="000000"/>
          <w:sz w:val="27"/>
          <w:lang w:val="ru-RU"/>
        </w:rPr>
        <w:t>Деякі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питання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віднесення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речовин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або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предметів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до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побічних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продуктів</w:t>
      </w:r>
    </w:p>
    <w:p w:rsidR="00D8358C" w:rsidRPr="00954C30" w:rsidRDefault="00954C30">
      <w:pPr>
        <w:spacing w:after="0"/>
        <w:jc w:val="center"/>
        <w:rPr>
          <w:lang w:val="ru-RU"/>
        </w:rPr>
      </w:pPr>
      <w:bookmarkStart w:id="6" w:name="219"/>
      <w:bookmarkEnd w:id="5"/>
      <w:r w:rsidRPr="00954C30">
        <w:rPr>
          <w:rFonts w:ascii="Arial"/>
          <w:color w:val="000000"/>
          <w:sz w:val="18"/>
          <w:lang w:val="ru-RU"/>
        </w:rPr>
        <w:t>Із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змінами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доповненнями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внесеними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23 </w:t>
      </w:r>
      <w:r w:rsidRPr="00954C30">
        <w:rPr>
          <w:rFonts w:ascii="Arial"/>
          <w:color w:val="000000"/>
          <w:sz w:val="18"/>
          <w:lang w:val="ru-RU"/>
        </w:rPr>
        <w:t>серпня</w:t>
      </w:r>
      <w:r w:rsidRPr="00954C30">
        <w:rPr>
          <w:rFonts w:ascii="Arial"/>
          <w:color w:val="000000"/>
          <w:sz w:val="18"/>
          <w:lang w:val="ru-RU"/>
        </w:rPr>
        <w:t xml:space="preserve"> 2024 </w:t>
      </w:r>
      <w:r w:rsidRPr="00954C30">
        <w:rPr>
          <w:rFonts w:ascii="Arial"/>
          <w:color w:val="000000"/>
          <w:sz w:val="18"/>
          <w:lang w:val="ru-RU"/>
        </w:rPr>
        <w:t>року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964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7" w:name="7"/>
      <w:bookmarkEnd w:id="6"/>
      <w:r w:rsidRPr="00954C30">
        <w:rPr>
          <w:rFonts w:ascii="Arial"/>
          <w:color w:val="000000"/>
          <w:sz w:val="18"/>
          <w:lang w:val="ru-RU"/>
        </w:rPr>
        <w:t>Відповідно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частини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другої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статті</w:t>
      </w:r>
      <w:r w:rsidRPr="00954C30">
        <w:rPr>
          <w:rFonts w:ascii="Arial"/>
          <w:color w:val="000000"/>
          <w:sz w:val="18"/>
          <w:lang w:val="ru-RU"/>
        </w:rPr>
        <w:t xml:space="preserve"> 9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пункту</w:t>
      </w:r>
      <w:r w:rsidRPr="00954C30">
        <w:rPr>
          <w:rFonts w:ascii="Arial"/>
          <w:color w:val="000000"/>
          <w:sz w:val="18"/>
          <w:lang w:val="ru-RU"/>
        </w:rPr>
        <w:t xml:space="preserve"> 4 </w:t>
      </w:r>
      <w:r w:rsidRPr="00954C30">
        <w:rPr>
          <w:rFonts w:ascii="Arial"/>
          <w:color w:val="000000"/>
          <w:sz w:val="18"/>
          <w:lang w:val="ru-RU"/>
        </w:rPr>
        <w:t>частини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першої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статті</w:t>
      </w:r>
      <w:r w:rsidRPr="00954C30">
        <w:rPr>
          <w:rFonts w:ascii="Arial"/>
          <w:color w:val="000000"/>
          <w:sz w:val="18"/>
          <w:lang w:val="ru-RU"/>
        </w:rPr>
        <w:t xml:space="preserve"> 19 </w:t>
      </w:r>
      <w:r w:rsidRPr="00954C30">
        <w:rPr>
          <w:rFonts w:ascii="Arial"/>
          <w:color w:val="000000"/>
          <w:sz w:val="18"/>
          <w:lang w:val="ru-RU"/>
        </w:rPr>
        <w:t>Закону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Кабінет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b/>
          <w:color w:val="000000"/>
          <w:sz w:val="18"/>
          <w:lang w:val="ru-RU"/>
        </w:rPr>
        <w:t>постановляє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8" w:name="8"/>
      <w:bookmarkEnd w:id="7"/>
      <w:r w:rsidRPr="00954C30">
        <w:rPr>
          <w:rFonts w:ascii="Arial"/>
          <w:color w:val="000000"/>
          <w:sz w:val="18"/>
          <w:lang w:val="ru-RU"/>
        </w:rPr>
        <w:t xml:space="preserve">1. </w:t>
      </w:r>
      <w:r w:rsidRPr="00954C30">
        <w:rPr>
          <w:rFonts w:ascii="Arial"/>
          <w:color w:val="000000"/>
          <w:sz w:val="18"/>
          <w:lang w:val="ru-RU"/>
        </w:rPr>
        <w:t>Затвердити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додаються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9" w:name="9"/>
      <w:bookmarkEnd w:id="8"/>
      <w:r w:rsidRPr="00954C30">
        <w:rPr>
          <w:rFonts w:ascii="Arial"/>
          <w:color w:val="000000"/>
          <w:sz w:val="18"/>
          <w:lang w:val="ru-RU"/>
        </w:rPr>
        <w:t>Порядок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10" w:name="10"/>
      <w:bookmarkEnd w:id="9"/>
      <w:r w:rsidRPr="00954C30">
        <w:rPr>
          <w:rFonts w:ascii="Arial"/>
          <w:color w:val="000000"/>
          <w:sz w:val="18"/>
          <w:lang w:val="ru-RU"/>
        </w:rPr>
        <w:t>кр</w:t>
      </w:r>
      <w:r w:rsidRPr="00954C30">
        <w:rPr>
          <w:rFonts w:ascii="Arial"/>
          <w:color w:val="000000"/>
          <w:sz w:val="18"/>
          <w:lang w:val="ru-RU"/>
        </w:rPr>
        <w:t>итерії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11" w:name="220"/>
      <w:bookmarkEnd w:id="10"/>
      <w:r w:rsidRPr="00954C30">
        <w:rPr>
          <w:rFonts w:ascii="Arial"/>
          <w:color w:val="000000"/>
          <w:sz w:val="18"/>
          <w:lang w:val="ru-RU"/>
        </w:rPr>
        <w:t xml:space="preserve">2. </w:t>
      </w:r>
      <w:r w:rsidRPr="00954C30">
        <w:rPr>
          <w:rFonts w:ascii="Arial"/>
          <w:color w:val="000000"/>
          <w:sz w:val="18"/>
          <w:lang w:val="ru-RU"/>
        </w:rPr>
        <w:t>Ця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набирає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чинності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її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опублікування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12" w:name="221"/>
      <w:bookmarkEnd w:id="11"/>
      <w:r w:rsidRPr="00954C30">
        <w:rPr>
          <w:rFonts w:ascii="Arial"/>
          <w:color w:val="000000"/>
          <w:sz w:val="18"/>
          <w:lang w:val="ru-RU"/>
        </w:rPr>
        <w:t>(</w:t>
      </w:r>
      <w:r w:rsidRPr="00954C30">
        <w:rPr>
          <w:rFonts w:ascii="Arial"/>
          <w:color w:val="000000"/>
          <w:sz w:val="18"/>
          <w:lang w:val="ru-RU"/>
        </w:rPr>
        <w:t>пункт</w:t>
      </w:r>
      <w:r w:rsidRPr="00954C30">
        <w:rPr>
          <w:rFonts w:ascii="Arial"/>
          <w:color w:val="000000"/>
          <w:sz w:val="18"/>
          <w:lang w:val="ru-RU"/>
        </w:rPr>
        <w:t xml:space="preserve"> 2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редакції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23.08.2024 </w:t>
      </w:r>
      <w:r w:rsidRPr="00954C30">
        <w:rPr>
          <w:rFonts w:ascii="Arial"/>
          <w:color w:val="000000"/>
          <w:sz w:val="18"/>
          <w:lang w:val="ru-RU"/>
        </w:rPr>
        <w:t>р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964)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13" w:name="12"/>
      <w:bookmarkEnd w:id="12"/>
      <w:r w:rsidRPr="00954C3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D8358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358C" w:rsidRDefault="00954C30">
            <w:pPr>
              <w:spacing w:after="0"/>
              <w:jc w:val="center"/>
            </w:pPr>
            <w:bookmarkStart w:id="14" w:name="13"/>
            <w:bookmarkEnd w:id="1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8358C" w:rsidRDefault="00954C30">
            <w:pPr>
              <w:spacing w:after="0"/>
              <w:jc w:val="center"/>
            </w:pPr>
            <w:bookmarkStart w:id="15" w:name="14"/>
            <w:bookmarkEnd w:id="1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5"/>
      </w:tr>
    </w:tbl>
    <w:p w:rsidR="00D8358C" w:rsidRDefault="00954C30">
      <w:r>
        <w:br/>
      </w:r>
    </w:p>
    <w:p w:rsidR="00D8358C" w:rsidRDefault="00954C30">
      <w:pPr>
        <w:spacing w:after="0"/>
        <w:ind w:firstLine="240"/>
      </w:pPr>
      <w:bookmarkStart w:id="16" w:name="1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D8358C" w:rsidRDefault="00954C30">
      <w:pPr>
        <w:spacing w:after="0"/>
        <w:ind w:firstLine="240"/>
      </w:pPr>
      <w:bookmarkStart w:id="17" w:name="16"/>
      <w:bookmarkEnd w:id="16"/>
      <w:r>
        <w:rPr>
          <w:rFonts w:ascii="Arial"/>
          <w:color w:val="000000"/>
          <w:sz w:val="18"/>
        </w:rPr>
        <w:t xml:space="preserve"> 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18" w:name="17"/>
      <w:bookmarkEnd w:id="17"/>
      <w:r w:rsidRPr="00954C30">
        <w:rPr>
          <w:rFonts w:ascii="Arial"/>
          <w:color w:val="000000"/>
          <w:sz w:val="18"/>
          <w:lang w:val="ru-RU"/>
        </w:rPr>
        <w:t>ЗАТВЕРДЖЕНО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>постановою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17 </w:t>
      </w:r>
      <w:r w:rsidRPr="00954C30">
        <w:rPr>
          <w:rFonts w:ascii="Arial"/>
          <w:color w:val="000000"/>
          <w:sz w:val="18"/>
          <w:lang w:val="ru-RU"/>
        </w:rPr>
        <w:t>листопада</w:t>
      </w:r>
      <w:r w:rsidRPr="00954C30">
        <w:rPr>
          <w:rFonts w:ascii="Arial"/>
          <w:color w:val="000000"/>
          <w:sz w:val="18"/>
          <w:lang w:val="ru-RU"/>
        </w:rPr>
        <w:t xml:space="preserve"> 2023 </w:t>
      </w:r>
      <w:r w:rsidRPr="00954C30">
        <w:rPr>
          <w:rFonts w:ascii="Arial"/>
          <w:color w:val="000000"/>
          <w:sz w:val="18"/>
          <w:lang w:val="ru-RU"/>
        </w:rPr>
        <w:t>р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1214</w:t>
      </w:r>
    </w:p>
    <w:p w:rsidR="00D8358C" w:rsidRPr="00954C30" w:rsidRDefault="00954C30">
      <w:pPr>
        <w:pStyle w:val="3"/>
        <w:spacing w:after="0"/>
        <w:jc w:val="center"/>
        <w:rPr>
          <w:lang w:val="ru-RU"/>
        </w:rPr>
      </w:pPr>
      <w:bookmarkStart w:id="19" w:name="18"/>
      <w:bookmarkEnd w:id="18"/>
      <w:r w:rsidRPr="00954C30">
        <w:rPr>
          <w:rFonts w:ascii="Arial"/>
          <w:color w:val="000000"/>
          <w:sz w:val="27"/>
          <w:lang w:val="ru-RU"/>
        </w:rPr>
        <w:t>ПОРЯДОК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27"/>
          <w:lang w:val="ru-RU"/>
        </w:rPr>
        <w:t>віднесення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речовин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або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предметів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до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побічних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продуктів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0" w:name="19"/>
      <w:bookmarkEnd w:id="19"/>
      <w:r w:rsidRPr="00954C30">
        <w:rPr>
          <w:rFonts w:ascii="Arial"/>
          <w:color w:val="000000"/>
          <w:sz w:val="18"/>
          <w:lang w:val="ru-RU"/>
        </w:rPr>
        <w:t xml:space="preserve">1. </w:t>
      </w:r>
      <w:r w:rsidRPr="00954C30">
        <w:rPr>
          <w:rFonts w:ascii="Arial"/>
          <w:color w:val="000000"/>
          <w:sz w:val="18"/>
          <w:lang w:val="ru-RU"/>
        </w:rPr>
        <w:t>Цей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Порядок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визначає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процедуру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>,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метою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ефективного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їх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сировини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іншому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виробництві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готової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продукції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забезпечення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запобігання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мінімізації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негативного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впливу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навколишнє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природне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середовище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здоров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людей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1" w:name="20"/>
      <w:bookmarkEnd w:id="20"/>
      <w:r w:rsidRPr="00954C30">
        <w:rPr>
          <w:rFonts w:ascii="Arial"/>
          <w:color w:val="000000"/>
          <w:sz w:val="18"/>
          <w:lang w:val="ru-RU"/>
        </w:rPr>
        <w:t xml:space="preserve">2. </w:t>
      </w:r>
      <w:r w:rsidRPr="00954C30">
        <w:rPr>
          <w:rFonts w:ascii="Arial"/>
          <w:color w:val="000000"/>
          <w:sz w:val="18"/>
          <w:lang w:val="ru-RU"/>
        </w:rPr>
        <w:t>Дія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поши</w:t>
      </w:r>
      <w:r w:rsidRPr="00954C30">
        <w:rPr>
          <w:rFonts w:ascii="Arial"/>
          <w:color w:val="000000"/>
          <w:sz w:val="18"/>
          <w:lang w:val="ru-RU"/>
        </w:rPr>
        <w:t>рюється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господарювання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можуть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бути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сировина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іншому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виробництві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готова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продукція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2" w:name="21"/>
      <w:bookmarkEnd w:id="21"/>
      <w:r w:rsidRPr="00954C30">
        <w:rPr>
          <w:rFonts w:ascii="Arial"/>
          <w:color w:val="000000"/>
          <w:sz w:val="18"/>
          <w:lang w:val="ru-RU"/>
        </w:rPr>
        <w:t xml:space="preserve">3.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терміни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вживаються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значенні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3" w:name="22"/>
      <w:bookmarkEnd w:id="22"/>
      <w:r w:rsidRPr="00954C30">
        <w:rPr>
          <w:rFonts w:ascii="Arial"/>
          <w:color w:val="000000"/>
          <w:sz w:val="18"/>
          <w:lang w:val="ru-RU"/>
        </w:rPr>
        <w:t xml:space="preserve">1) </w:t>
      </w:r>
      <w:r w:rsidRPr="00954C30">
        <w:rPr>
          <w:rFonts w:ascii="Arial"/>
          <w:color w:val="000000"/>
          <w:sz w:val="18"/>
          <w:lang w:val="ru-RU"/>
        </w:rPr>
        <w:t>виро</w:t>
      </w:r>
      <w:r w:rsidRPr="00954C30">
        <w:rPr>
          <w:rFonts w:ascii="Arial"/>
          <w:color w:val="000000"/>
          <w:sz w:val="18"/>
          <w:lang w:val="ru-RU"/>
        </w:rPr>
        <w:t>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залишок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це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результатом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але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створений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цілеспрямовано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результаті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4" w:name="23"/>
      <w:bookmarkEnd w:id="23"/>
      <w:r w:rsidRPr="00954C30">
        <w:rPr>
          <w:rFonts w:ascii="Arial"/>
          <w:color w:val="000000"/>
          <w:sz w:val="18"/>
          <w:lang w:val="ru-RU"/>
        </w:rPr>
        <w:t xml:space="preserve">2) </w:t>
      </w:r>
      <w:r w:rsidRPr="00954C30">
        <w:rPr>
          <w:rFonts w:ascii="Arial"/>
          <w:color w:val="000000"/>
          <w:sz w:val="18"/>
          <w:lang w:val="ru-RU"/>
        </w:rPr>
        <w:t>виробничий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це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необхідних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операцій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виконуються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планово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послідовно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дл</w:t>
      </w:r>
      <w:r w:rsidRPr="00954C30">
        <w:rPr>
          <w:rFonts w:ascii="Arial"/>
          <w:color w:val="000000"/>
          <w:sz w:val="18"/>
          <w:lang w:val="ru-RU"/>
        </w:rPr>
        <w:t>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здійснення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виробництва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продукції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може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бути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створений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один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більше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5" w:name="24"/>
      <w:bookmarkEnd w:id="24"/>
      <w:r w:rsidRPr="00954C30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954C30">
        <w:rPr>
          <w:rFonts w:ascii="Arial"/>
          <w:color w:val="000000"/>
          <w:sz w:val="18"/>
          <w:lang w:val="ru-RU"/>
        </w:rPr>
        <w:t>кінцевий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особа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придбає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замовляє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намір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придбати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замовити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особистих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потребах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>/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своїй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господарській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діяльності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виключенням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подальшої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реалізації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іншим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особам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6" w:name="25"/>
      <w:bookmarkEnd w:id="25"/>
      <w:r w:rsidRPr="00954C30">
        <w:rPr>
          <w:rFonts w:ascii="Arial"/>
          <w:color w:val="000000"/>
          <w:sz w:val="18"/>
          <w:lang w:val="ru-RU"/>
        </w:rPr>
        <w:t xml:space="preserve">4) </w:t>
      </w:r>
      <w:r w:rsidRPr="00954C30">
        <w:rPr>
          <w:rFonts w:ascii="Arial"/>
          <w:color w:val="000000"/>
          <w:sz w:val="18"/>
          <w:lang w:val="ru-RU"/>
        </w:rPr>
        <w:t>нормальна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практика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виробничий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передбачений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галузевими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стандартами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застосовується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процедура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</w:t>
      </w:r>
      <w:r w:rsidRPr="00954C30">
        <w:rPr>
          <w:rFonts w:ascii="Arial"/>
          <w:color w:val="000000"/>
          <w:sz w:val="18"/>
          <w:lang w:val="ru-RU"/>
        </w:rPr>
        <w:t>обництва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продукції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7" w:name="26"/>
      <w:bookmarkEnd w:id="26"/>
      <w:r w:rsidRPr="00954C30">
        <w:rPr>
          <w:rFonts w:ascii="Arial"/>
          <w:color w:val="000000"/>
          <w:sz w:val="18"/>
          <w:lang w:val="ru-RU"/>
        </w:rPr>
        <w:t xml:space="preserve">5) </w:t>
      </w:r>
      <w:r w:rsidRPr="00954C30">
        <w:rPr>
          <w:rFonts w:ascii="Arial"/>
          <w:color w:val="000000"/>
          <w:sz w:val="18"/>
          <w:lang w:val="ru-RU"/>
        </w:rPr>
        <w:t>побічний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це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утворився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залишок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визначеним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Порядком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28" w:name="222"/>
      <w:bookmarkEnd w:id="27"/>
      <w:r w:rsidRPr="00954C30">
        <w:rPr>
          <w:rFonts w:ascii="Arial"/>
          <w:color w:val="000000"/>
          <w:sz w:val="18"/>
          <w:lang w:val="ru-RU"/>
        </w:rPr>
        <w:t xml:space="preserve">6) </w:t>
      </w:r>
      <w:r w:rsidRPr="00954C30">
        <w:rPr>
          <w:rFonts w:ascii="Arial"/>
          <w:color w:val="000000"/>
          <w:sz w:val="18"/>
          <w:lang w:val="ru-RU"/>
        </w:rPr>
        <w:t>суб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господарювання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здійснює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реалізацію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 xml:space="preserve">, - </w:t>
      </w:r>
      <w:r w:rsidRPr="00954C30">
        <w:rPr>
          <w:rFonts w:ascii="Arial"/>
          <w:color w:val="000000"/>
          <w:sz w:val="18"/>
          <w:lang w:val="ru-RU"/>
        </w:rPr>
        <w:t>суб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</w:t>
      </w:r>
      <w:r w:rsidRPr="00954C30">
        <w:rPr>
          <w:rFonts w:ascii="Arial"/>
          <w:color w:val="000000"/>
          <w:sz w:val="18"/>
          <w:lang w:val="ru-RU"/>
        </w:rPr>
        <w:t>сподарювання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купує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замовляє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намір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купити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замовити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метою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його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подальшої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реалізації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кінцевим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споживачам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зокрема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режимі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експорту</w:t>
      </w:r>
      <w:r w:rsidRPr="00954C30">
        <w:rPr>
          <w:rFonts w:ascii="Arial"/>
          <w:color w:val="000000"/>
          <w:sz w:val="18"/>
          <w:lang w:val="ru-RU"/>
        </w:rPr>
        <w:t xml:space="preserve">), </w:t>
      </w:r>
      <w:r w:rsidRPr="00954C30">
        <w:rPr>
          <w:rFonts w:ascii="Arial"/>
          <w:color w:val="000000"/>
          <w:sz w:val="18"/>
          <w:lang w:val="ru-RU"/>
        </w:rPr>
        <w:t>іншим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господарювання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реалізують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</w:t>
      </w:r>
      <w:r w:rsidRPr="00954C30">
        <w:rPr>
          <w:rFonts w:ascii="Arial"/>
          <w:color w:val="000000"/>
          <w:sz w:val="18"/>
          <w:lang w:val="ru-RU"/>
        </w:rPr>
        <w:t>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умови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вантажоодержувачем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виключно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кінцевий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29" w:name="223"/>
      <w:bookmarkEnd w:id="28"/>
      <w:r w:rsidRPr="00954C30">
        <w:rPr>
          <w:rFonts w:ascii="Arial"/>
          <w:color w:val="000000"/>
          <w:sz w:val="18"/>
          <w:lang w:val="ru-RU"/>
        </w:rPr>
        <w:t>(</w:t>
      </w:r>
      <w:r w:rsidRPr="00954C30">
        <w:rPr>
          <w:rFonts w:ascii="Arial"/>
          <w:color w:val="000000"/>
          <w:sz w:val="18"/>
          <w:lang w:val="ru-RU"/>
        </w:rPr>
        <w:t>підпункт</w:t>
      </w:r>
      <w:r w:rsidRPr="00954C30">
        <w:rPr>
          <w:rFonts w:ascii="Arial"/>
          <w:color w:val="000000"/>
          <w:sz w:val="18"/>
          <w:lang w:val="ru-RU"/>
        </w:rPr>
        <w:t xml:space="preserve"> 6 </w:t>
      </w:r>
      <w:r w:rsidRPr="00954C30">
        <w:rPr>
          <w:rFonts w:ascii="Arial"/>
          <w:color w:val="000000"/>
          <w:sz w:val="18"/>
          <w:lang w:val="ru-RU"/>
        </w:rPr>
        <w:t>пункту</w:t>
      </w:r>
      <w:r w:rsidRPr="00954C30">
        <w:rPr>
          <w:rFonts w:ascii="Arial"/>
          <w:color w:val="000000"/>
          <w:sz w:val="18"/>
          <w:lang w:val="ru-RU"/>
        </w:rPr>
        <w:t xml:space="preserve"> 3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редакції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постанови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23.08.2024 </w:t>
      </w:r>
      <w:r w:rsidRPr="00954C30">
        <w:rPr>
          <w:rFonts w:ascii="Arial"/>
          <w:color w:val="000000"/>
          <w:sz w:val="18"/>
          <w:lang w:val="ru-RU"/>
        </w:rPr>
        <w:t>р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964)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0" w:name="28"/>
      <w:bookmarkEnd w:id="29"/>
      <w:r w:rsidRPr="00954C30">
        <w:rPr>
          <w:rFonts w:ascii="Arial"/>
          <w:color w:val="000000"/>
          <w:sz w:val="18"/>
          <w:lang w:val="ru-RU"/>
        </w:rPr>
        <w:t xml:space="preserve">7)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виконав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процедури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визначені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Порядком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для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1" w:name="29"/>
      <w:bookmarkEnd w:id="30"/>
      <w:r w:rsidRPr="00954C30">
        <w:rPr>
          <w:rFonts w:ascii="Arial"/>
          <w:color w:val="000000"/>
          <w:sz w:val="18"/>
          <w:lang w:val="ru-RU"/>
        </w:rPr>
        <w:t>Інші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терміни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вживаються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значенні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наведеному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Законах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>",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технічні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регламенти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оцінку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</w:t>
      </w:r>
      <w:r w:rsidRPr="00954C30">
        <w:rPr>
          <w:rFonts w:ascii="Arial"/>
          <w:color w:val="000000"/>
          <w:sz w:val="18"/>
          <w:lang w:val="ru-RU"/>
        </w:rPr>
        <w:t>сті</w:t>
      </w:r>
      <w:r w:rsidRPr="00954C30">
        <w:rPr>
          <w:rFonts w:ascii="Arial"/>
          <w:color w:val="000000"/>
          <w:sz w:val="18"/>
          <w:lang w:val="ru-RU"/>
        </w:rPr>
        <w:t>",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стандартизацію</w:t>
      </w:r>
      <w:r w:rsidRPr="00954C30">
        <w:rPr>
          <w:rFonts w:ascii="Arial"/>
          <w:color w:val="000000"/>
          <w:sz w:val="18"/>
          <w:lang w:val="ru-RU"/>
        </w:rPr>
        <w:t>".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2" w:name="30"/>
      <w:bookmarkEnd w:id="31"/>
      <w:r w:rsidRPr="00954C30">
        <w:rPr>
          <w:rFonts w:ascii="Arial"/>
          <w:color w:val="000000"/>
          <w:sz w:val="18"/>
          <w:lang w:val="ru-RU"/>
        </w:rPr>
        <w:t xml:space="preserve">4. </w:t>
      </w:r>
      <w:r w:rsidRPr="00954C30">
        <w:rPr>
          <w:rFonts w:ascii="Arial"/>
          <w:color w:val="000000"/>
          <w:sz w:val="18"/>
          <w:lang w:val="ru-RU"/>
        </w:rPr>
        <w:t>Для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3" w:name="31"/>
      <w:bookmarkEnd w:id="32"/>
      <w:r w:rsidRPr="00954C30">
        <w:rPr>
          <w:rFonts w:ascii="Arial"/>
          <w:color w:val="000000"/>
          <w:sz w:val="18"/>
          <w:lang w:val="ru-RU"/>
        </w:rPr>
        <w:t xml:space="preserve">1) </w:t>
      </w:r>
      <w:r w:rsidRPr="00954C30">
        <w:rPr>
          <w:rFonts w:ascii="Arial"/>
          <w:color w:val="000000"/>
          <w:sz w:val="18"/>
          <w:lang w:val="ru-RU"/>
        </w:rPr>
        <w:t>приймає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рішення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доцільність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4" w:name="32"/>
      <w:bookmarkEnd w:id="33"/>
      <w:r w:rsidRPr="00954C30">
        <w:rPr>
          <w:rFonts w:ascii="Arial"/>
          <w:color w:val="000000"/>
          <w:sz w:val="18"/>
          <w:lang w:val="ru-RU"/>
        </w:rPr>
        <w:t xml:space="preserve">2) </w:t>
      </w:r>
      <w:r w:rsidRPr="00954C30">
        <w:rPr>
          <w:rFonts w:ascii="Arial"/>
          <w:color w:val="000000"/>
          <w:sz w:val="18"/>
          <w:lang w:val="ru-RU"/>
        </w:rPr>
        <w:t>запроваджує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</w:t>
      </w:r>
      <w:r w:rsidRPr="00954C30">
        <w:rPr>
          <w:rFonts w:ascii="Arial"/>
          <w:color w:val="000000"/>
          <w:sz w:val="18"/>
          <w:lang w:val="ru-RU"/>
        </w:rPr>
        <w:t>тему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повинна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відповідати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забезпечує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сертифікацію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національним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 (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</w:t>
      </w:r>
      <w:r w:rsidRPr="00954C30">
        <w:rPr>
          <w:rFonts w:ascii="Arial"/>
          <w:color w:val="000000"/>
          <w:sz w:val="18"/>
          <w:lang w:val="ru-RU"/>
        </w:rPr>
        <w:t>8 (</w:t>
      </w:r>
      <w:r>
        <w:rPr>
          <w:rFonts w:ascii="Arial"/>
          <w:color w:val="000000"/>
          <w:sz w:val="18"/>
        </w:rPr>
        <w:t>EN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національним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14001:2015 (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14001:2015,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настанови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застосовув</w:t>
      </w:r>
      <w:r w:rsidRPr="00954C30">
        <w:rPr>
          <w:rFonts w:ascii="Arial"/>
          <w:color w:val="000000"/>
          <w:sz w:val="18"/>
          <w:lang w:val="ru-RU"/>
        </w:rPr>
        <w:t>ання</w:t>
      </w:r>
      <w:r w:rsidRPr="00954C30">
        <w:rPr>
          <w:rFonts w:ascii="Arial"/>
          <w:color w:val="000000"/>
          <w:sz w:val="18"/>
          <w:lang w:val="ru-RU"/>
        </w:rPr>
        <w:t>";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5" w:name="33"/>
      <w:bookmarkEnd w:id="34"/>
      <w:r w:rsidRPr="00954C30">
        <w:rPr>
          <w:rFonts w:ascii="Arial"/>
          <w:color w:val="000000"/>
          <w:sz w:val="18"/>
          <w:lang w:val="ru-RU"/>
        </w:rPr>
        <w:t xml:space="preserve">3) </w:t>
      </w:r>
      <w:r w:rsidRPr="00954C30">
        <w:rPr>
          <w:rFonts w:ascii="Arial"/>
          <w:color w:val="000000"/>
          <w:sz w:val="18"/>
          <w:lang w:val="ru-RU"/>
        </w:rPr>
        <w:t>забезпечує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умов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визначених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статтею</w:t>
      </w:r>
      <w:r w:rsidRPr="00954C30">
        <w:rPr>
          <w:rFonts w:ascii="Arial"/>
          <w:color w:val="000000"/>
          <w:sz w:val="18"/>
          <w:lang w:val="ru-RU"/>
        </w:rPr>
        <w:t xml:space="preserve"> 9 </w:t>
      </w:r>
      <w:r w:rsidRPr="00954C30">
        <w:rPr>
          <w:rFonts w:ascii="Arial"/>
          <w:color w:val="000000"/>
          <w:sz w:val="18"/>
          <w:lang w:val="ru-RU"/>
        </w:rPr>
        <w:t>Закону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 xml:space="preserve">",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критеріїв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речовин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затверджених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далі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критерії</w:t>
      </w:r>
      <w:r w:rsidRPr="00954C30">
        <w:rPr>
          <w:rFonts w:ascii="Arial"/>
          <w:color w:val="000000"/>
          <w:sz w:val="18"/>
          <w:lang w:val="ru-RU"/>
        </w:rPr>
        <w:t>).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6" w:name="34"/>
      <w:bookmarkEnd w:id="35"/>
      <w:r w:rsidRPr="00954C30">
        <w:rPr>
          <w:rFonts w:ascii="Arial"/>
          <w:color w:val="000000"/>
          <w:sz w:val="18"/>
          <w:lang w:val="ru-RU"/>
        </w:rPr>
        <w:t xml:space="preserve">4) </w:t>
      </w:r>
      <w:r w:rsidRPr="00954C30">
        <w:rPr>
          <w:rFonts w:ascii="Arial"/>
          <w:color w:val="000000"/>
          <w:sz w:val="18"/>
          <w:lang w:val="ru-RU"/>
        </w:rPr>
        <w:t>здійснює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звітування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віднесені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визначено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Порядком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7" w:name="35"/>
      <w:bookmarkEnd w:id="36"/>
      <w:r w:rsidRPr="00954C30">
        <w:rPr>
          <w:rFonts w:ascii="Arial"/>
          <w:color w:val="000000"/>
          <w:sz w:val="18"/>
          <w:lang w:val="ru-RU"/>
        </w:rPr>
        <w:t xml:space="preserve">5. </w:t>
      </w:r>
      <w:r w:rsidRPr="00954C30">
        <w:rPr>
          <w:rFonts w:ascii="Arial"/>
          <w:color w:val="000000"/>
          <w:sz w:val="18"/>
          <w:lang w:val="ru-RU"/>
        </w:rPr>
        <w:t>Рішення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приймає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виключно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шляхом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занесен</w:t>
      </w:r>
      <w:r w:rsidRPr="00954C30">
        <w:rPr>
          <w:rFonts w:ascii="Arial"/>
          <w:color w:val="000000"/>
          <w:sz w:val="18"/>
          <w:lang w:val="ru-RU"/>
        </w:rPr>
        <w:t>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даних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облікового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запису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інформаційної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проходження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критеріїв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умов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встановлених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Порядком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8" w:name="36"/>
      <w:bookmarkEnd w:id="37"/>
      <w:r w:rsidRPr="00954C30">
        <w:rPr>
          <w:rFonts w:ascii="Arial"/>
          <w:color w:val="000000"/>
          <w:sz w:val="18"/>
          <w:lang w:val="ru-RU"/>
        </w:rPr>
        <w:t xml:space="preserve">6. </w:t>
      </w:r>
      <w:r w:rsidRPr="00954C30">
        <w:rPr>
          <w:rFonts w:ascii="Arial"/>
          <w:color w:val="000000"/>
          <w:sz w:val="18"/>
          <w:lang w:val="ru-RU"/>
        </w:rPr>
        <w:t>Після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прийняття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рішення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</w:t>
      </w:r>
      <w:r w:rsidRPr="00954C30">
        <w:rPr>
          <w:rFonts w:ascii="Arial"/>
          <w:color w:val="000000"/>
          <w:sz w:val="18"/>
          <w:lang w:val="ru-RU"/>
        </w:rPr>
        <w:t>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автоматично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засобами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інформаційної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відноситься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реєстру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повинен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забезпечити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наявність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39" w:name="224"/>
      <w:bookmarkEnd w:id="38"/>
      <w:r w:rsidRPr="00954C30">
        <w:rPr>
          <w:rFonts w:ascii="Arial"/>
          <w:color w:val="000000"/>
          <w:sz w:val="18"/>
          <w:lang w:val="ru-RU"/>
        </w:rPr>
        <w:t>опису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довільній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формі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супроводжується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</w:t>
      </w:r>
      <w:r w:rsidRPr="00954C30">
        <w:rPr>
          <w:rFonts w:ascii="Arial"/>
          <w:color w:val="000000"/>
          <w:sz w:val="18"/>
          <w:lang w:val="ru-RU"/>
        </w:rPr>
        <w:t>хнологічною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схемою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підтверджують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залишок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використовується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власному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виробництві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забезпечує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тільки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кінцевим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споживачем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40" w:name="225"/>
      <w:bookmarkEnd w:id="39"/>
      <w:r w:rsidRPr="00954C30">
        <w:rPr>
          <w:rFonts w:ascii="Arial"/>
          <w:color w:val="000000"/>
          <w:sz w:val="18"/>
          <w:lang w:val="ru-RU"/>
        </w:rPr>
        <w:t>(</w:t>
      </w:r>
      <w:r w:rsidRPr="00954C30">
        <w:rPr>
          <w:rFonts w:ascii="Arial"/>
          <w:color w:val="000000"/>
          <w:sz w:val="18"/>
          <w:lang w:val="ru-RU"/>
        </w:rPr>
        <w:t>пункт</w:t>
      </w:r>
      <w:r w:rsidRPr="00954C30">
        <w:rPr>
          <w:rFonts w:ascii="Arial"/>
          <w:color w:val="000000"/>
          <w:sz w:val="18"/>
          <w:lang w:val="ru-RU"/>
        </w:rPr>
        <w:t xml:space="preserve"> 6 </w:t>
      </w:r>
      <w:r w:rsidRPr="00954C30">
        <w:rPr>
          <w:rFonts w:ascii="Arial"/>
          <w:color w:val="000000"/>
          <w:sz w:val="18"/>
          <w:lang w:val="ru-RU"/>
        </w:rPr>
        <w:t>доповнено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новим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абзацом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другим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згі</w:t>
      </w:r>
      <w:r w:rsidRPr="00954C30">
        <w:rPr>
          <w:rFonts w:ascii="Arial"/>
          <w:color w:val="000000"/>
          <w:sz w:val="18"/>
          <w:lang w:val="ru-RU"/>
        </w:rPr>
        <w:t>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23.08.2024 </w:t>
      </w:r>
      <w:r w:rsidRPr="00954C30">
        <w:rPr>
          <w:rFonts w:ascii="Arial"/>
          <w:color w:val="000000"/>
          <w:sz w:val="18"/>
          <w:lang w:val="ru-RU"/>
        </w:rPr>
        <w:t>р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964,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язку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абзаци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другий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сьомий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вважати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абзацами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третім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восьмим</w:t>
      </w:r>
      <w:r w:rsidRPr="00954C30">
        <w:rPr>
          <w:rFonts w:ascii="Arial"/>
          <w:color w:val="000000"/>
          <w:sz w:val="18"/>
          <w:lang w:val="ru-RU"/>
        </w:rPr>
        <w:t>)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1" w:name="37"/>
      <w:bookmarkEnd w:id="40"/>
      <w:r w:rsidRPr="00954C30">
        <w:rPr>
          <w:rFonts w:ascii="Arial"/>
          <w:color w:val="000000"/>
          <w:sz w:val="18"/>
          <w:lang w:val="ru-RU"/>
        </w:rPr>
        <w:t>опису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довільній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формі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супроводжується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технологічною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схемою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зазначенням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кожної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його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стадій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підтверджують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залишок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утворився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невід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ємна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складова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2" w:name="38"/>
      <w:bookmarkEnd w:id="41"/>
      <w:r w:rsidRPr="00954C30">
        <w:rPr>
          <w:rFonts w:ascii="Arial"/>
          <w:color w:val="000000"/>
          <w:sz w:val="18"/>
          <w:lang w:val="ru-RU"/>
        </w:rPr>
        <w:t>інформації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можуть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бути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вигляді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вони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утворилися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без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подальшого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</w:t>
      </w:r>
      <w:r w:rsidRPr="00954C30">
        <w:rPr>
          <w:rFonts w:ascii="Arial"/>
          <w:color w:val="000000"/>
          <w:sz w:val="18"/>
          <w:lang w:val="ru-RU"/>
        </w:rPr>
        <w:t>роблення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обґрунтування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додаткові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операції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нормальною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практикою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довільній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формі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3" w:name="39"/>
      <w:bookmarkEnd w:id="42"/>
      <w:r w:rsidRPr="00954C30">
        <w:rPr>
          <w:rFonts w:ascii="Arial"/>
          <w:color w:val="000000"/>
          <w:sz w:val="18"/>
          <w:lang w:val="ru-RU"/>
        </w:rPr>
        <w:t>сертифікованої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4" w:name="40"/>
      <w:bookmarkEnd w:id="43"/>
      <w:r w:rsidRPr="00954C30">
        <w:rPr>
          <w:rFonts w:ascii="Arial"/>
          <w:color w:val="000000"/>
          <w:sz w:val="18"/>
          <w:lang w:val="ru-RU"/>
        </w:rPr>
        <w:t>декларації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матеріалу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регламентів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разі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коли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дія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регламенту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поширюється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матеріал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предмет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технічний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регламент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передбачає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складення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декларації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>);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5" w:name="226"/>
      <w:bookmarkEnd w:id="44"/>
      <w:r w:rsidRPr="00954C30">
        <w:rPr>
          <w:rFonts w:ascii="Arial"/>
          <w:color w:val="000000"/>
          <w:sz w:val="18"/>
          <w:lang w:val="ru-RU"/>
        </w:rPr>
        <w:lastRenderedPageBreak/>
        <w:t>кінцевих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якими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укладено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дого</w:t>
      </w:r>
      <w:r w:rsidRPr="00954C30">
        <w:rPr>
          <w:rFonts w:ascii="Arial"/>
          <w:color w:val="000000"/>
          <w:sz w:val="18"/>
          <w:lang w:val="ru-RU"/>
        </w:rPr>
        <w:t>вори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договори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господарювання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здійснюють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реалізацію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46" w:name="227"/>
      <w:bookmarkEnd w:id="45"/>
      <w:r w:rsidRPr="00954C30">
        <w:rPr>
          <w:rFonts w:ascii="Arial"/>
          <w:color w:val="000000"/>
          <w:sz w:val="18"/>
          <w:lang w:val="ru-RU"/>
        </w:rPr>
        <w:t>(</w:t>
      </w:r>
      <w:r w:rsidRPr="00954C30">
        <w:rPr>
          <w:rFonts w:ascii="Arial"/>
          <w:color w:val="000000"/>
          <w:sz w:val="18"/>
          <w:lang w:val="ru-RU"/>
        </w:rPr>
        <w:t>абзац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сьомий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пункту</w:t>
      </w:r>
      <w:r w:rsidRPr="00954C30">
        <w:rPr>
          <w:rFonts w:ascii="Arial"/>
          <w:color w:val="000000"/>
          <w:sz w:val="18"/>
          <w:lang w:val="ru-RU"/>
        </w:rPr>
        <w:t xml:space="preserve"> 6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редакції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постанови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Кабінету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Міністрів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23.08.2024 </w:t>
      </w:r>
      <w:r w:rsidRPr="00954C30">
        <w:rPr>
          <w:rFonts w:ascii="Arial"/>
          <w:color w:val="000000"/>
          <w:sz w:val="18"/>
          <w:lang w:val="ru-RU"/>
        </w:rPr>
        <w:t>р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54C30">
        <w:rPr>
          <w:rFonts w:ascii="Arial"/>
          <w:color w:val="000000"/>
          <w:sz w:val="18"/>
          <w:lang w:val="ru-RU"/>
        </w:rPr>
        <w:t xml:space="preserve"> 964)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7" w:name="42"/>
      <w:bookmarkEnd w:id="46"/>
      <w:r w:rsidRPr="00954C30">
        <w:rPr>
          <w:rFonts w:ascii="Arial"/>
          <w:color w:val="000000"/>
          <w:sz w:val="18"/>
          <w:lang w:val="ru-RU"/>
        </w:rPr>
        <w:t>кваліфікованого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персоналу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8" w:name="43"/>
      <w:bookmarkEnd w:id="47"/>
      <w:r w:rsidRPr="00954C30">
        <w:rPr>
          <w:rFonts w:ascii="Arial"/>
          <w:color w:val="000000"/>
          <w:sz w:val="18"/>
          <w:lang w:val="ru-RU"/>
        </w:rPr>
        <w:t xml:space="preserve">7. </w:t>
      </w:r>
      <w:r w:rsidRPr="00954C30">
        <w:rPr>
          <w:rFonts w:ascii="Arial"/>
          <w:color w:val="000000"/>
          <w:sz w:val="18"/>
          <w:lang w:val="ru-RU"/>
        </w:rPr>
        <w:t>Система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</w:t>
      </w:r>
      <w:r w:rsidRPr="00954C30">
        <w:rPr>
          <w:rFonts w:ascii="Arial"/>
          <w:color w:val="000000"/>
          <w:sz w:val="18"/>
          <w:lang w:val="ru-RU"/>
        </w:rPr>
        <w:t>ма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повинна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включати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задокументованих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процедур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щодо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49" w:name="44"/>
      <w:bookmarkEnd w:id="48"/>
      <w:r w:rsidRPr="00954C30">
        <w:rPr>
          <w:rFonts w:ascii="Arial"/>
          <w:color w:val="000000"/>
          <w:sz w:val="18"/>
          <w:lang w:val="ru-RU"/>
        </w:rPr>
        <w:t xml:space="preserve">1) </w:t>
      </w:r>
      <w:r w:rsidRPr="00954C30">
        <w:rPr>
          <w:rFonts w:ascii="Arial"/>
          <w:color w:val="000000"/>
          <w:sz w:val="18"/>
          <w:lang w:val="ru-RU"/>
        </w:rPr>
        <w:t>моніторингу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нормальної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практики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застосовуються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0" w:name="45"/>
      <w:bookmarkEnd w:id="49"/>
      <w:r w:rsidRPr="00954C30">
        <w:rPr>
          <w:rFonts w:ascii="Arial"/>
          <w:color w:val="000000"/>
          <w:sz w:val="18"/>
          <w:lang w:val="ru-RU"/>
        </w:rPr>
        <w:t xml:space="preserve">2) </w:t>
      </w:r>
      <w:r w:rsidRPr="00954C30">
        <w:rPr>
          <w:rFonts w:ascii="Arial"/>
          <w:color w:val="000000"/>
          <w:sz w:val="18"/>
          <w:lang w:val="ru-RU"/>
        </w:rPr>
        <w:t>моніторингу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включаючи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>бір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аналіз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проб</w:t>
      </w:r>
      <w:r w:rsidRPr="00954C30">
        <w:rPr>
          <w:rFonts w:ascii="Arial"/>
          <w:color w:val="000000"/>
          <w:sz w:val="18"/>
          <w:lang w:val="ru-RU"/>
        </w:rPr>
        <w:t xml:space="preserve">) </w:t>
      </w:r>
      <w:r w:rsidRPr="00954C30">
        <w:rPr>
          <w:rFonts w:ascii="Arial"/>
          <w:color w:val="000000"/>
          <w:sz w:val="18"/>
          <w:lang w:val="ru-RU"/>
        </w:rPr>
        <w:t>встановленим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продукції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безпечності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їх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здоров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людей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навколишнього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природного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середовища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1" w:name="46"/>
      <w:bookmarkEnd w:id="50"/>
      <w:r w:rsidRPr="00954C30">
        <w:rPr>
          <w:rFonts w:ascii="Arial"/>
          <w:color w:val="000000"/>
          <w:sz w:val="18"/>
          <w:lang w:val="ru-RU"/>
        </w:rPr>
        <w:t xml:space="preserve">3) </w:t>
      </w:r>
      <w:r w:rsidRPr="00954C30">
        <w:rPr>
          <w:rFonts w:ascii="Arial"/>
          <w:color w:val="000000"/>
          <w:sz w:val="18"/>
          <w:lang w:val="ru-RU"/>
        </w:rPr>
        <w:t>моніторингу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відгуків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кінцевих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споживачів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2" w:name="47"/>
      <w:bookmarkEnd w:id="51"/>
      <w:r w:rsidRPr="00954C30">
        <w:rPr>
          <w:rFonts w:ascii="Arial"/>
          <w:color w:val="000000"/>
          <w:sz w:val="18"/>
          <w:lang w:val="ru-RU"/>
        </w:rPr>
        <w:t xml:space="preserve">4) </w:t>
      </w:r>
      <w:r w:rsidRPr="00954C30">
        <w:rPr>
          <w:rFonts w:ascii="Arial"/>
          <w:color w:val="000000"/>
          <w:sz w:val="18"/>
          <w:lang w:val="ru-RU"/>
        </w:rPr>
        <w:t>ведення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обліку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результатів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моніторингу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зазначених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підпунктах</w:t>
      </w:r>
      <w:r w:rsidRPr="00954C30">
        <w:rPr>
          <w:rFonts w:ascii="Arial"/>
          <w:color w:val="000000"/>
          <w:sz w:val="18"/>
          <w:lang w:val="ru-RU"/>
        </w:rPr>
        <w:t xml:space="preserve"> 1 - 3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3" w:name="48"/>
      <w:bookmarkEnd w:id="52"/>
      <w:r w:rsidRPr="00954C30">
        <w:rPr>
          <w:rFonts w:ascii="Arial"/>
          <w:color w:val="000000"/>
          <w:sz w:val="18"/>
          <w:lang w:val="ru-RU"/>
        </w:rPr>
        <w:t xml:space="preserve">5) </w:t>
      </w:r>
      <w:r w:rsidRPr="00954C30">
        <w:rPr>
          <w:rFonts w:ascii="Arial"/>
          <w:color w:val="000000"/>
          <w:sz w:val="18"/>
          <w:lang w:val="ru-RU"/>
        </w:rPr>
        <w:t>окремого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зберігання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віднесених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вважаються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4" w:name="49"/>
      <w:bookmarkEnd w:id="53"/>
      <w:r w:rsidRPr="00954C30">
        <w:rPr>
          <w:rFonts w:ascii="Arial"/>
          <w:color w:val="000000"/>
          <w:sz w:val="18"/>
          <w:lang w:val="ru-RU"/>
        </w:rPr>
        <w:t xml:space="preserve">6) </w:t>
      </w:r>
      <w:r w:rsidRPr="00954C30">
        <w:rPr>
          <w:rFonts w:ascii="Arial"/>
          <w:color w:val="000000"/>
          <w:sz w:val="18"/>
          <w:lang w:val="ru-RU"/>
        </w:rPr>
        <w:t>проведення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аналізу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результатів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моніторингу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для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вжиття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заходів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метою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покращення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</w:t>
      </w:r>
      <w:r w:rsidRPr="00954C30">
        <w:rPr>
          <w:rFonts w:ascii="Arial"/>
          <w:color w:val="000000"/>
          <w:sz w:val="18"/>
          <w:lang w:val="ru-RU"/>
        </w:rPr>
        <w:t>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5" w:name="50"/>
      <w:bookmarkEnd w:id="54"/>
      <w:r w:rsidRPr="00954C30">
        <w:rPr>
          <w:rFonts w:ascii="Arial"/>
          <w:color w:val="000000"/>
          <w:sz w:val="18"/>
          <w:lang w:val="ru-RU"/>
        </w:rPr>
        <w:t xml:space="preserve">7) </w:t>
      </w:r>
      <w:r w:rsidRPr="00954C30">
        <w:rPr>
          <w:rFonts w:ascii="Arial"/>
          <w:color w:val="000000"/>
          <w:sz w:val="18"/>
          <w:lang w:val="ru-RU"/>
        </w:rPr>
        <w:t>навчання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персоналу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6" w:name="51"/>
      <w:bookmarkEnd w:id="55"/>
      <w:r w:rsidRPr="00954C30">
        <w:rPr>
          <w:rFonts w:ascii="Arial"/>
          <w:color w:val="000000"/>
          <w:sz w:val="18"/>
          <w:lang w:val="ru-RU"/>
        </w:rPr>
        <w:t xml:space="preserve">8) </w:t>
      </w:r>
      <w:r w:rsidRPr="00954C30">
        <w:rPr>
          <w:rFonts w:ascii="Arial"/>
          <w:color w:val="000000"/>
          <w:sz w:val="18"/>
          <w:lang w:val="ru-RU"/>
        </w:rPr>
        <w:t>інших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процедур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потребують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запровадження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згідно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якими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вони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запроваджуються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разі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пот</w:t>
      </w:r>
      <w:r w:rsidRPr="00954C30">
        <w:rPr>
          <w:rFonts w:ascii="Arial"/>
          <w:color w:val="000000"/>
          <w:sz w:val="18"/>
          <w:lang w:val="ru-RU"/>
        </w:rPr>
        <w:t>реби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7" w:name="52"/>
      <w:bookmarkEnd w:id="56"/>
      <w:r w:rsidRPr="00954C30">
        <w:rPr>
          <w:rFonts w:ascii="Arial"/>
          <w:color w:val="000000"/>
          <w:sz w:val="18"/>
          <w:lang w:val="ru-RU"/>
        </w:rPr>
        <w:t xml:space="preserve">8.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національному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 (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9001:2018 (</w:t>
      </w:r>
      <w:r>
        <w:rPr>
          <w:rFonts w:ascii="Arial"/>
          <w:color w:val="000000"/>
          <w:sz w:val="18"/>
        </w:rPr>
        <w:t>EN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а</w:t>
      </w:r>
      <w:r w:rsidRPr="00954C30">
        <w:rPr>
          <w:rFonts w:ascii="Arial"/>
          <w:color w:val="000000"/>
          <w:sz w:val="18"/>
          <w:lang w:val="ru-RU"/>
        </w:rPr>
        <w:t>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національному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стандарту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ДСТУ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14001:2015 (</w:t>
      </w:r>
      <w:r>
        <w:rPr>
          <w:rFonts w:ascii="Arial"/>
          <w:color w:val="000000"/>
          <w:sz w:val="18"/>
        </w:rPr>
        <w:t>ISO</w:t>
      </w:r>
      <w:r w:rsidRPr="00954C30">
        <w:rPr>
          <w:rFonts w:ascii="Arial"/>
          <w:color w:val="000000"/>
          <w:sz w:val="18"/>
          <w:lang w:val="ru-RU"/>
        </w:rPr>
        <w:t xml:space="preserve"> 14001:2015, </w:t>
      </w:r>
      <w:r>
        <w:rPr>
          <w:rFonts w:ascii="Arial"/>
          <w:color w:val="000000"/>
          <w:sz w:val="18"/>
        </w:rPr>
        <w:t>IDT</w:t>
      </w:r>
      <w:r w:rsidRPr="00954C30">
        <w:rPr>
          <w:rFonts w:ascii="Arial"/>
          <w:color w:val="000000"/>
          <w:sz w:val="18"/>
          <w:lang w:val="ru-RU"/>
        </w:rPr>
        <w:t>) "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. </w:t>
      </w:r>
      <w:r w:rsidRPr="00954C30">
        <w:rPr>
          <w:rFonts w:ascii="Arial"/>
          <w:color w:val="000000"/>
          <w:sz w:val="18"/>
          <w:lang w:val="ru-RU"/>
        </w:rPr>
        <w:t>Вимоги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настанови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застосовування</w:t>
      </w:r>
      <w:r w:rsidRPr="00954C30">
        <w:rPr>
          <w:rFonts w:ascii="Arial"/>
          <w:color w:val="000000"/>
          <w:sz w:val="18"/>
          <w:lang w:val="ru-RU"/>
        </w:rPr>
        <w:t xml:space="preserve">"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вимогам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повинен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підтвердити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орган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оцінки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відповідності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акред</w:t>
      </w:r>
      <w:r w:rsidRPr="00954C30">
        <w:rPr>
          <w:rFonts w:ascii="Arial"/>
          <w:color w:val="000000"/>
          <w:sz w:val="18"/>
          <w:lang w:val="ru-RU"/>
        </w:rPr>
        <w:t>итований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Національним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агентством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акредитації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орган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акредитації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іншої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держави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укладено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договір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співробітництво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взаємне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визнання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акредитації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органів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оцінки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відповідності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8" w:name="53"/>
      <w:bookmarkEnd w:id="57"/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</w:t>
      </w:r>
      <w:r w:rsidRPr="00954C30">
        <w:rPr>
          <w:rFonts w:ascii="Arial"/>
          <w:color w:val="000000"/>
          <w:sz w:val="18"/>
          <w:lang w:val="ru-RU"/>
        </w:rPr>
        <w:t>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зазначено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абзаці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першому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повинна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підтверджуватись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кожні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три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роки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59" w:name="54"/>
      <w:bookmarkEnd w:id="58"/>
      <w:r w:rsidRPr="00954C30">
        <w:rPr>
          <w:rFonts w:ascii="Arial"/>
          <w:color w:val="000000"/>
          <w:sz w:val="18"/>
          <w:lang w:val="ru-RU"/>
        </w:rPr>
        <w:t xml:space="preserve">9.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разі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змін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повинен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оновити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цих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змін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забезпечити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її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сертифікацію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протягом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трьох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місяців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запровадження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змін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0" w:name="55"/>
      <w:bookmarkEnd w:id="59"/>
      <w:r w:rsidRPr="00954C30">
        <w:rPr>
          <w:rFonts w:ascii="Arial"/>
          <w:color w:val="000000"/>
          <w:sz w:val="18"/>
          <w:lang w:val="ru-RU"/>
        </w:rPr>
        <w:t xml:space="preserve">10.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щоквартально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віднесення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(</w:t>
      </w:r>
      <w:r w:rsidRPr="00954C30">
        <w:rPr>
          <w:rFonts w:ascii="Arial"/>
          <w:color w:val="000000"/>
          <w:sz w:val="18"/>
          <w:lang w:val="ru-RU"/>
        </w:rPr>
        <w:t>далі</w:t>
      </w:r>
      <w:r w:rsidRPr="00954C30">
        <w:rPr>
          <w:rFonts w:ascii="Arial"/>
          <w:color w:val="000000"/>
          <w:sz w:val="18"/>
          <w:lang w:val="ru-RU"/>
        </w:rPr>
        <w:t xml:space="preserve"> - </w:t>
      </w:r>
      <w:r w:rsidRPr="00954C30">
        <w:rPr>
          <w:rFonts w:ascii="Arial"/>
          <w:color w:val="000000"/>
          <w:sz w:val="18"/>
          <w:lang w:val="ru-RU"/>
        </w:rPr>
        <w:t>звіт</w:t>
      </w:r>
      <w:r w:rsidRPr="00954C30">
        <w:rPr>
          <w:rFonts w:ascii="Arial"/>
          <w:color w:val="000000"/>
          <w:sz w:val="18"/>
          <w:lang w:val="ru-RU"/>
        </w:rPr>
        <w:t xml:space="preserve">)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формою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наведеною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додатку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інформаційної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1" w:name="56"/>
      <w:bookmarkEnd w:id="60"/>
      <w:r w:rsidRPr="00954C30">
        <w:rPr>
          <w:rFonts w:ascii="Arial"/>
          <w:color w:val="000000"/>
          <w:sz w:val="18"/>
          <w:lang w:val="ru-RU"/>
        </w:rPr>
        <w:t xml:space="preserve">11.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виробництва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утворюються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декількох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єктах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подає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щодо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кожного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</w:t>
      </w:r>
      <w:r w:rsidRPr="00954C30">
        <w:rPr>
          <w:rFonts w:ascii="Arial"/>
          <w:color w:val="000000"/>
          <w:sz w:val="18"/>
          <w:lang w:val="ru-RU"/>
        </w:rPr>
        <w:t>'</w:t>
      </w:r>
      <w:r w:rsidRPr="00954C30">
        <w:rPr>
          <w:rFonts w:ascii="Arial"/>
          <w:color w:val="000000"/>
          <w:sz w:val="18"/>
          <w:lang w:val="ru-RU"/>
        </w:rPr>
        <w:t>єкта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2" w:name="57"/>
      <w:bookmarkEnd w:id="61"/>
      <w:r w:rsidRPr="00954C30">
        <w:rPr>
          <w:rFonts w:ascii="Arial"/>
          <w:color w:val="000000"/>
          <w:sz w:val="18"/>
          <w:lang w:val="ru-RU"/>
        </w:rPr>
        <w:t xml:space="preserve">12. </w:t>
      </w:r>
      <w:r w:rsidRPr="00954C30">
        <w:rPr>
          <w:rFonts w:ascii="Arial"/>
          <w:color w:val="000000"/>
          <w:sz w:val="18"/>
          <w:lang w:val="ru-RU"/>
        </w:rPr>
        <w:t>Звіт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20 </w:t>
      </w:r>
      <w:r w:rsidRPr="00954C30">
        <w:rPr>
          <w:rFonts w:ascii="Arial"/>
          <w:color w:val="000000"/>
          <w:sz w:val="18"/>
          <w:lang w:val="ru-RU"/>
        </w:rPr>
        <w:t>числа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місяця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настає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>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звітним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кварталом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3" w:name="58"/>
      <w:bookmarkEnd w:id="62"/>
      <w:r w:rsidRPr="00954C30">
        <w:rPr>
          <w:rFonts w:ascii="Arial"/>
          <w:color w:val="000000"/>
          <w:sz w:val="18"/>
          <w:lang w:val="ru-RU"/>
        </w:rPr>
        <w:t xml:space="preserve">13. </w:t>
      </w:r>
      <w:r w:rsidRPr="00954C30">
        <w:rPr>
          <w:rFonts w:ascii="Arial"/>
          <w:color w:val="000000"/>
          <w:sz w:val="18"/>
          <w:lang w:val="ru-RU"/>
        </w:rPr>
        <w:t>Під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час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першого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копії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документів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підтверджують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критеріїв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сукупності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умов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визначених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статтею</w:t>
      </w:r>
      <w:r w:rsidRPr="00954C30">
        <w:rPr>
          <w:rFonts w:ascii="Arial"/>
          <w:color w:val="000000"/>
          <w:sz w:val="18"/>
          <w:lang w:val="ru-RU"/>
        </w:rPr>
        <w:t xml:space="preserve"> 9 </w:t>
      </w:r>
      <w:r w:rsidRPr="00954C30">
        <w:rPr>
          <w:rFonts w:ascii="Arial"/>
          <w:color w:val="000000"/>
          <w:sz w:val="18"/>
          <w:lang w:val="ru-RU"/>
        </w:rPr>
        <w:t>Закону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України</w:t>
      </w:r>
      <w:r w:rsidRPr="00954C30">
        <w:rPr>
          <w:rFonts w:ascii="Arial"/>
          <w:color w:val="000000"/>
          <w:sz w:val="18"/>
          <w:lang w:val="ru-RU"/>
        </w:rPr>
        <w:t xml:space="preserve"> "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відходами</w:t>
      </w:r>
      <w:r w:rsidRPr="00954C30">
        <w:rPr>
          <w:rFonts w:ascii="Arial"/>
          <w:color w:val="000000"/>
          <w:sz w:val="18"/>
          <w:lang w:val="ru-RU"/>
        </w:rPr>
        <w:t>".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4" w:name="59"/>
      <w:bookmarkEnd w:id="63"/>
      <w:r w:rsidRPr="00954C30">
        <w:rPr>
          <w:rFonts w:ascii="Arial"/>
          <w:color w:val="000000"/>
          <w:sz w:val="18"/>
          <w:lang w:val="ru-RU"/>
        </w:rPr>
        <w:t>14.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разі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отримання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нового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сертифіката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випадках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передбачених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пунктами</w:t>
      </w:r>
      <w:r w:rsidRPr="00954C30">
        <w:rPr>
          <w:rFonts w:ascii="Arial"/>
          <w:color w:val="000000"/>
          <w:sz w:val="18"/>
          <w:lang w:val="ru-RU"/>
        </w:rPr>
        <w:t xml:space="preserve"> 8 - 9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утворювач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копії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документів</w:t>
      </w:r>
      <w:r w:rsidRPr="00954C30">
        <w:rPr>
          <w:rFonts w:ascii="Arial"/>
          <w:color w:val="000000"/>
          <w:sz w:val="18"/>
          <w:lang w:val="ru-RU"/>
        </w:rPr>
        <w:t>: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5" w:name="60"/>
      <w:bookmarkEnd w:id="64"/>
      <w:r w:rsidRPr="00954C30">
        <w:rPr>
          <w:rFonts w:ascii="Arial"/>
          <w:color w:val="000000"/>
          <w:sz w:val="18"/>
          <w:lang w:val="ru-RU"/>
        </w:rPr>
        <w:t>сертифіката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відповідність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якістю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системи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екологічного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управління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6" w:name="61"/>
      <w:bookmarkEnd w:id="65"/>
      <w:r w:rsidRPr="00954C30">
        <w:rPr>
          <w:rFonts w:ascii="Arial"/>
          <w:color w:val="000000"/>
          <w:sz w:val="18"/>
          <w:lang w:val="ru-RU"/>
        </w:rPr>
        <w:t>опису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супроводжується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технологічною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схемою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такого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із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зазначенням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кожної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стадії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процесу</w:t>
      </w:r>
      <w:r w:rsidRPr="00954C30">
        <w:rPr>
          <w:rFonts w:ascii="Arial"/>
          <w:color w:val="000000"/>
          <w:sz w:val="18"/>
          <w:lang w:val="ru-RU"/>
        </w:rPr>
        <w:t>;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7" w:name="62"/>
      <w:bookmarkEnd w:id="66"/>
      <w:r w:rsidRPr="00954C30">
        <w:rPr>
          <w:rFonts w:ascii="Arial"/>
          <w:color w:val="000000"/>
          <w:sz w:val="18"/>
          <w:lang w:val="ru-RU"/>
        </w:rPr>
        <w:t>обґрунтування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додаткові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операції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</w:t>
      </w:r>
      <w:r w:rsidRPr="00954C30">
        <w:rPr>
          <w:rFonts w:ascii="Arial"/>
          <w:color w:val="000000"/>
          <w:sz w:val="18"/>
          <w:lang w:val="ru-RU"/>
        </w:rPr>
        <w:t>ничими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залишками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нормальною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практикою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або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інформацію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те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що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виробничі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залишки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можуть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бути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використані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тому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вигляді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вони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утворилися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без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подальшого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оброблення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8" w:name="63"/>
      <w:bookmarkEnd w:id="67"/>
      <w:r w:rsidRPr="00954C30">
        <w:rPr>
          <w:rFonts w:ascii="Arial"/>
          <w:color w:val="000000"/>
          <w:sz w:val="18"/>
          <w:lang w:val="ru-RU"/>
        </w:rPr>
        <w:t xml:space="preserve">15. </w:t>
      </w:r>
      <w:r w:rsidRPr="00954C30">
        <w:rPr>
          <w:rFonts w:ascii="Arial"/>
          <w:color w:val="000000"/>
          <w:sz w:val="18"/>
          <w:lang w:val="ru-RU"/>
        </w:rPr>
        <w:t>Копії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документів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які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не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зазначені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пункті</w:t>
      </w:r>
      <w:r w:rsidRPr="00954C30">
        <w:rPr>
          <w:rFonts w:ascii="Arial"/>
          <w:color w:val="000000"/>
          <w:sz w:val="18"/>
          <w:lang w:val="ru-RU"/>
        </w:rPr>
        <w:t xml:space="preserve"> 14 </w:t>
      </w:r>
      <w:r w:rsidRPr="00954C30">
        <w:rPr>
          <w:rFonts w:ascii="Arial"/>
          <w:color w:val="000000"/>
          <w:sz w:val="18"/>
          <w:lang w:val="ru-RU"/>
        </w:rPr>
        <w:t>цього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утв</w:t>
      </w:r>
      <w:r w:rsidRPr="00954C30">
        <w:rPr>
          <w:rFonts w:ascii="Arial"/>
          <w:color w:val="000000"/>
          <w:sz w:val="18"/>
          <w:lang w:val="ru-RU"/>
        </w:rPr>
        <w:t>орювач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побічних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продуктів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додає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за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звітний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період</w:t>
      </w:r>
      <w:r w:rsidRPr="00954C30">
        <w:rPr>
          <w:rFonts w:ascii="Arial"/>
          <w:color w:val="000000"/>
          <w:sz w:val="18"/>
          <w:lang w:val="ru-RU"/>
        </w:rPr>
        <w:t xml:space="preserve">, </w:t>
      </w:r>
      <w:r w:rsidRPr="00954C30">
        <w:rPr>
          <w:rFonts w:ascii="Arial"/>
          <w:color w:val="000000"/>
          <w:sz w:val="18"/>
          <w:lang w:val="ru-RU"/>
        </w:rPr>
        <w:t>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якому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вони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оформлені</w:t>
      </w:r>
      <w:r w:rsidRPr="00954C30">
        <w:rPr>
          <w:rFonts w:ascii="Arial"/>
          <w:color w:val="000000"/>
          <w:sz w:val="18"/>
          <w:lang w:val="ru-RU"/>
        </w:rPr>
        <w:t>.</w:t>
      </w:r>
    </w:p>
    <w:p w:rsidR="00D8358C" w:rsidRPr="00954C30" w:rsidRDefault="00954C30">
      <w:pPr>
        <w:spacing w:after="0"/>
        <w:ind w:firstLine="240"/>
        <w:rPr>
          <w:lang w:val="ru-RU"/>
        </w:rPr>
      </w:pPr>
      <w:bookmarkStart w:id="69" w:name="64"/>
      <w:bookmarkEnd w:id="68"/>
      <w:r w:rsidRPr="00954C30">
        <w:rPr>
          <w:rFonts w:ascii="Arial"/>
          <w:color w:val="000000"/>
          <w:sz w:val="18"/>
          <w:lang w:val="ru-RU"/>
        </w:rPr>
        <w:t xml:space="preserve"> </w:t>
      </w:r>
    </w:p>
    <w:p w:rsidR="00D8358C" w:rsidRPr="00954C30" w:rsidRDefault="00954C30">
      <w:pPr>
        <w:spacing w:after="0"/>
        <w:ind w:firstLine="240"/>
        <w:jc w:val="right"/>
        <w:rPr>
          <w:lang w:val="ru-RU"/>
        </w:rPr>
      </w:pPr>
      <w:bookmarkStart w:id="70" w:name="65"/>
      <w:bookmarkEnd w:id="69"/>
      <w:r w:rsidRPr="00954C30">
        <w:rPr>
          <w:rFonts w:ascii="Arial"/>
          <w:color w:val="000000"/>
          <w:sz w:val="18"/>
          <w:lang w:val="ru-RU"/>
        </w:rPr>
        <w:t>Додаток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18"/>
          <w:lang w:val="ru-RU"/>
        </w:rPr>
        <w:t>до</w:t>
      </w:r>
      <w:r w:rsidRPr="00954C30">
        <w:rPr>
          <w:rFonts w:ascii="Arial"/>
          <w:color w:val="000000"/>
          <w:sz w:val="18"/>
          <w:lang w:val="ru-RU"/>
        </w:rPr>
        <w:t xml:space="preserve"> </w:t>
      </w:r>
      <w:r w:rsidRPr="00954C30">
        <w:rPr>
          <w:rFonts w:ascii="Arial"/>
          <w:color w:val="000000"/>
          <w:sz w:val="18"/>
          <w:lang w:val="ru-RU"/>
        </w:rPr>
        <w:t>Порядку</w:t>
      </w:r>
    </w:p>
    <w:p w:rsidR="00D8358C" w:rsidRPr="00954C30" w:rsidRDefault="00954C30">
      <w:pPr>
        <w:pStyle w:val="3"/>
        <w:spacing w:after="0"/>
        <w:jc w:val="center"/>
        <w:rPr>
          <w:lang w:val="ru-RU"/>
        </w:rPr>
      </w:pPr>
      <w:bookmarkStart w:id="71" w:name="66"/>
      <w:bookmarkEnd w:id="70"/>
      <w:r w:rsidRPr="00954C30">
        <w:rPr>
          <w:rFonts w:ascii="Arial"/>
          <w:color w:val="000000"/>
          <w:sz w:val="27"/>
          <w:lang w:val="ru-RU"/>
        </w:rPr>
        <w:lastRenderedPageBreak/>
        <w:t>ЗВІТ</w:t>
      </w:r>
      <w:r w:rsidRPr="00954C30">
        <w:rPr>
          <w:lang w:val="ru-RU"/>
        </w:rPr>
        <w:br/>
      </w:r>
      <w:r w:rsidRPr="00954C30">
        <w:rPr>
          <w:rFonts w:ascii="Arial"/>
          <w:color w:val="000000"/>
          <w:sz w:val="27"/>
          <w:lang w:val="ru-RU"/>
        </w:rPr>
        <w:t>про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віднесення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виробничих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залишків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до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побічних</w:t>
      </w:r>
      <w:r w:rsidRPr="00954C30">
        <w:rPr>
          <w:rFonts w:ascii="Arial"/>
          <w:color w:val="000000"/>
          <w:sz w:val="27"/>
          <w:lang w:val="ru-RU"/>
        </w:rPr>
        <w:t xml:space="preserve"> </w:t>
      </w:r>
      <w:r w:rsidRPr="00954C30">
        <w:rPr>
          <w:rFonts w:ascii="Arial"/>
          <w:color w:val="000000"/>
          <w:sz w:val="27"/>
          <w:lang w:val="ru-RU"/>
        </w:rPr>
        <w:t>продуктів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"/>
        <w:gridCol w:w="8854"/>
      </w:tblGrid>
      <w:tr w:rsidR="00D8358C">
        <w:trPr>
          <w:trHeight w:val="30"/>
          <w:tblCellSpacing w:w="0" w:type="auto"/>
        </w:trPr>
        <w:tc>
          <w:tcPr>
            <w:tcW w:w="396" w:type="dxa"/>
            <w:vAlign w:val="center"/>
          </w:tcPr>
          <w:p w:rsidR="00D8358C" w:rsidRDefault="00954C30">
            <w:pPr>
              <w:spacing w:after="0"/>
              <w:jc w:val="center"/>
            </w:pPr>
            <w:bookmarkStart w:id="72" w:name="67"/>
            <w:bookmarkEnd w:id="71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9294" w:type="dxa"/>
            <w:vAlign w:val="center"/>
          </w:tcPr>
          <w:p w:rsidR="00D8358C" w:rsidRDefault="00954C30">
            <w:pPr>
              <w:spacing w:after="0"/>
            </w:pPr>
            <w:bookmarkStart w:id="73" w:name="68"/>
            <w:bookmarkEnd w:id="72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</w:p>
        </w:tc>
        <w:bookmarkEnd w:id="73"/>
      </w:tr>
    </w:tbl>
    <w:p w:rsidR="00D8358C" w:rsidRDefault="00954C3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8"/>
        <w:gridCol w:w="344"/>
        <w:gridCol w:w="1133"/>
        <w:gridCol w:w="267"/>
        <w:gridCol w:w="1293"/>
        <w:gridCol w:w="267"/>
        <w:gridCol w:w="1296"/>
        <w:gridCol w:w="267"/>
        <w:gridCol w:w="1298"/>
        <w:gridCol w:w="448"/>
        <w:gridCol w:w="448"/>
        <w:gridCol w:w="267"/>
        <w:gridCol w:w="267"/>
        <w:gridCol w:w="1085"/>
      </w:tblGrid>
      <w:tr w:rsidR="00D8358C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74" w:name="6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75" w:name="70"/>
            <w:bookmarkEnd w:id="74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75"/>
      </w:tr>
      <w:tr w:rsidR="00D8358C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76" w:name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77" w:name="72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78" w:name="73"/>
            <w:bookmarkEnd w:id="77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</w:p>
        </w:tc>
        <w:tc>
          <w:tcPr>
            <w:tcW w:w="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79" w:name="74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0" w:name="75"/>
            <w:bookmarkEnd w:id="79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</w:p>
        </w:tc>
        <w:tc>
          <w:tcPr>
            <w:tcW w:w="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1" w:name="76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2" w:name="77"/>
            <w:bookmarkEnd w:id="81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</w:p>
        </w:tc>
        <w:tc>
          <w:tcPr>
            <w:tcW w:w="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3" w:name="78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4" w:name="79"/>
            <w:bookmarkEnd w:id="83"/>
            <w:r>
              <w:rPr>
                <w:rFonts w:ascii="Arial"/>
                <w:color w:val="000000"/>
                <w:sz w:val="15"/>
              </w:rPr>
              <w:t xml:space="preserve">IV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5" w:name="80"/>
            <w:bookmarkEnd w:id="8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6" w:name="81"/>
            <w:bookmarkEnd w:id="8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7" w:name="82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8" w:name="83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89" w:name="84"/>
            <w:bookmarkEnd w:id="88"/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89"/>
      </w:tr>
    </w:tbl>
    <w:p w:rsidR="00D8358C" w:rsidRDefault="00954C3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9"/>
        <w:gridCol w:w="4334"/>
        <w:gridCol w:w="4245"/>
      </w:tblGrid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0" w:name="8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91" w:name="86"/>
            <w:bookmarkEnd w:id="9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91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2" w:name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93" w:name="88"/>
            <w:bookmarkEnd w:id="92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4" w:name="89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5" w:name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96" w:name="91"/>
            <w:bookmarkEnd w:id="9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7" w:name="92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98" w:name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99" w:name="94"/>
            <w:bookmarkEnd w:id="9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0" w:name="95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1" w:name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02" w:name="97"/>
            <w:bookmarkEnd w:id="10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>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3" w:name="98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4" w:name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05" w:name="100"/>
            <w:bookmarkEnd w:id="104"/>
            <w:r>
              <w:rPr>
                <w:rFonts w:ascii="Arial"/>
                <w:color w:val="000000"/>
                <w:sz w:val="15"/>
              </w:rPr>
              <w:t>вулиця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6" w:name="101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7" w:name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08" w:name="103"/>
            <w:bookmarkEnd w:id="107"/>
            <w:r>
              <w:rPr>
                <w:rFonts w:ascii="Arial"/>
                <w:color w:val="000000"/>
                <w:sz w:val="15"/>
              </w:rPr>
              <w:t>будинок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09" w:name="104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0" w:name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11" w:name="106"/>
            <w:bookmarkEnd w:id="11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офісу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2" w:name="107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3" w:name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14" w:name="109"/>
            <w:bookmarkEnd w:id="113"/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5" w:name="110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6" w:name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17" w:name="112"/>
            <w:bookmarkEnd w:id="116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8" w:name="113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19" w:name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20" w:name="115"/>
            <w:bookmarkEnd w:id="119"/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1" w:name="116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2" w:name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23" w:name="118"/>
            <w:bookmarkEnd w:id="122"/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4" w:name="119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5" w:name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26" w:name="121"/>
            <w:bookmarkEnd w:id="12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7" w:name="122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28" w:name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29" w:name="124"/>
            <w:bookmarkEnd w:id="128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0" w:name="125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1" w:name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32" w:name="127"/>
            <w:bookmarkEnd w:id="131"/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3" w:name="128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4" w:name="12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35" w:name="130"/>
            <w:bookmarkEnd w:id="134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6" w:name="131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7" w:name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38" w:name="133"/>
            <w:bookmarkEnd w:id="137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39" w:name="134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0" w:name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41" w:name="136"/>
            <w:bookmarkEnd w:id="14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2" w:name="137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3" w:name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44" w:name="139"/>
            <w:bookmarkEnd w:id="143"/>
            <w:r>
              <w:rPr>
                <w:rFonts w:ascii="Arial"/>
                <w:color w:val="000000"/>
                <w:sz w:val="15"/>
              </w:rPr>
              <w:t>вулиця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5" w:name="140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6" w:name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47" w:name="142"/>
            <w:bookmarkEnd w:id="146"/>
            <w:r>
              <w:rPr>
                <w:rFonts w:ascii="Arial"/>
                <w:color w:val="000000"/>
                <w:sz w:val="15"/>
              </w:rPr>
              <w:t>будинок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8" w:name="143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49" w:name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50" w:name="145"/>
            <w:bookmarkEnd w:id="149"/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1" w:name="146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2" w:name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53" w:name="148"/>
            <w:bookmarkEnd w:id="152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4" w:name="149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5" w:name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56" w:name="151"/>
            <w:bookmarkEnd w:id="155"/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7" w:name="152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58" w:name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59" w:name="154"/>
            <w:bookmarkEnd w:id="158"/>
            <w:r>
              <w:rPr>
                <w:rFonts w:ascii="Arial"/>
                <w:color w:val="000000"/>
                <w:sz w:val="15"/>
              </w:rPr>
              <w:t>географічні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координати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0" w:name="155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1" w:name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62" w:name="157"/>
            <w:bookmarkEnd w:id="16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КАТОТТГ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3" w:name="158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4" w:name="1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65" w:name="160"/>
            <w:bookmarkEnd w:id="164"/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6" w:name="161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7" w:name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68" w:name="163"/>
            <w:bookmarkEnd w:id="16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69" w:name="164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0" w:name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71" w:name="166"/>
            <w:bookmarkEnd w:id="17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2" w:name="167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3" w:name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74" w:name="169"/>
            <w:bookmarkEnd w:id="17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5" w:name="170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D8358C">
        <w:trPr>
          <w:trHeight w:val="45"/>
          <w:tblCellSpacing w:w="0" w:type="auto"/>
        </w:trPr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6" w:name="17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77" w:name="172"/>
            <w:bookmarkEnd w:id="176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8" w:name="173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</w:tbl>
    <w:p w:rsidR="00D8358C" w:rsidRDefault="00954C3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1"/>
        <w:gridCol w:w="8667"/>
      </w:tblGrid>
      <w:tr w:rsidR="00D8358C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79" w:name="175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80" w:name="176"/>
            <w:bookmarkEnd w:id="17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180"/>
      </w:tr>
    </w:tbl>
    <w:p w:rsidR="00D8358C" w:rsidRDefault="00954C3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835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8358C" w:rsidRDefault="00954C30">
            <w:pPr>
              <w:spacing w:after="0"/>
            </w:pPr>
            <w:bookmarkStart w:id="181" w:name="17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1"/>
      </w:tr>
    </w:tbl>
    <w:p w:rsidR="00D8358C" w:rsidRDefault="00954C3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6516"/>
        <w:gridCol w:w="2043"/>
      </w:tblGrid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82" w:name="178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83" w:name="179"/>
            <w:bookmarkEnd w:id="18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84" w:name="180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85" w:name="181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86" w:name="182"/>
            <w:bookmarkEnd w:id="185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87" w:name="183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88" w:name="18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89" w:name="185"/>
            <w:bookmarkEnd w:id="188"/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0" w:name="186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1" w:name="18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92" w:name="188"/>
            <w:bookmarkEnd w:id="191"/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3" w:name="189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"/>
      </w:tr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4" w:name="190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95" w:name="191"/>
            <w:bookmarkEnd w:id="194"/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споживачам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6" w:name="192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D8358C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7" w:name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198" w:name="194"/>
            <w:bookmarkEnd w:id="197"/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рядки</w:t>
            </w:r>
            <w:r>
              <w:rPr>
                <w:rFonts w:ascii="Arial"/>
                <w:color w:val="000000"/>
                <w:sz w:val="15"/>
              </w:rPr>
              <w:t xml:space="preserve"> (10 + 20 - 30)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199" w:name="195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"/>
      </w:tr>
    </w:tbl>
    <w:p w:rsidR="00D8358C" w:rsidRDefault="00954C3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92"/>
        <w:gridCol w:w="4351"/>
      </w:tblGrid>
      <w:tr w:rsidR="00D8358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D8358C" w:rsidRDefault="00954C30">
            <w:pPr>
              <w:spacing w:after="0"/>
            </w:pPr>
            <w:bookmarkStart w:id="200" w:name="196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D8358C" w:rsidRDefault="00954C30">
            <w:pPr>
              <w:spacing w:after="0"/>
            </w:pPr>
            <w:bookmarkStart w:id="201" w:name="197"/>
            <w:bookmarkEnd w:id="200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</w:t>
            </w:r>
            <w:r>
              <w:rPr>
                <w:rFonts w:ascii="Arial"/>
                <w:color w:val="000000"/>
                <w:sz w:val="15"/>
              </w:rPr>
              <w:t>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1"/>
      </w:tr>
      <w:tr w:rsidR="00D8358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8358C" w:rsidRDefault="00954C30">
            <w:pPr>
              <w:spacing w:after="0"/>
              <w:jc w:val="center"/>
            </w:pPr>
            <w:bookmarkStart w:id="202" w:name="198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358C" w:rsidRDefault="00954C30">
            <w:pPr>
              <w:spacing w:after="0"/>
              <w:jc w:val="center"/>
            </w:pPr>
            <w:bookmarkStart w:id="203" w:name="199"/>
            <w:bookmarkEnd w:id="202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3"/>
      </w:tr>
    </w:tbl>
    <w:p w:rsidR="00D8358C" w:rsidRDefault="00954C30">
      <w:r>
        <w:br/>
      </w:r>
    </w:p>
    <w:p w:rsidR="00D8358C" w:rsidRDefault="00954C30">
      <w:pPr>
        <w:spacing w:after="0"/>
        <w:ind w:firstLine="240"/>
      </w:pPr>
      <w:bookmarkStart w:id="204" w:name="200"/>
      <w:r>
        <w:rPr>
          <w:rFonts w:ascii="Arial"/>
          <w:color w:val="000000"/>
          <w:sz w:val="18"/>
        </w:rPr>
        <w:t xml:space="preserve"> </w:t>
      </w:r>
    </w:p>
    <w:p w:rsidR="00D8358C" w:rsidRDefault="00954C30">
      <w:pPr>
        <w:spacing w:after="0"/>
        <w:ind w:firstLine="240"/>
        <w:jc w:val="right"/>
      </w:pPr>
      <w:bookmarkStart w:id="205" w:name="201"/>
      <w:bookmarkEnd w:id="204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1214</w:t>
      </w:r>
    </w:p>
    <w:p w:rsidR="00D8358C" w:rsidRDefault="00954C30">
      <w:pPr>
        <w:pStyle w:val="3"/>
        <w:spacing w:after="0"/>
        <w:jc w:val="center"/>
      </w:pPr>
      <w:bookmarkStart w:id="206" w:name="202"/>
      <w:bookmarkEnd w:id="205"/>
      <w:r>
        <w:rPr>
          <w:rFonts w:ascii="Arial"/>
          <w:color w:val="000000"/>
          <w:sz w:val="27"/>
        </w:rPr>
        <w:t>КРИТЕРІЇ</w:t>
      </w:r>
      <w:r>
        <w:br/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96"/>
        <w:gridCol w:w="4432"/>
      </w:tblGrid>
      <w:tr w:rsidR="00D8358C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207" w:name="203"/>
            <w:bookmarkEnd w:id="206"/>
            <w:r>
              <w:rPr>
                <w:rFonts w:ascii="Arial"/>
                <w:color w:val="000000"/>
                <w:sz w:val="15"/>
              </w:rPr>
              <w:t>Критерії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  <w:jc w:val="center"/>
            </w:pPr>
            <w:bookmarkStart w:id="208" w:name="204"/>
            <w:bookmarkEnd w:id="207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</w:t>
            </w:r>
          </w:p>
        </w:tc>
        <w:bookmarkEnd w:id="208"/>
      </w:tr>
      <w:tr w:rsidR="00D8358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09" w:name="20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залишку</w:t>
            </w:r>
          </w:p>
        </w:tc>
        <w:bookmarkEnd w:id="209"/>
      </w:tr>
      <w:tr w:rsidR="00D8358C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0" w:name="206"/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утворювач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існує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</w:t>
            </w:r>
            <w:r>
              <w:rPr>
                <w:rFonts w:ascii="Arial"/>
                <w:color w:val="000000"/>
                <w:sz w:val="15"/>
              </w:rPr>
              <w:t>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подальшу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споживачам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запевнень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гарантійного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</w:t>
            </w:r>
            <w:r>
              <w:rPr>
                <w:rFonts w:ascii="Arial"/>
                <w:color w:val="000000"/>
                <w:sz w:val="15"/>
              </w:rPr>
              <w:t>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запевнень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гарантійних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існує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випливає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забезпечується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відплатним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відплатними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неподання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1" w:name="207"/>
            <w:bookmarkEnd w:id="210"/>
            <w:r>
              <w:rPr>
                <w:rFonts w:ascii="Arial"/>
                <w:color w:val="000000"/>
                <w:sz w:val="15"/>
              </w:rPr>
              <w:lastRenderedPageBreak/>
              <w:t>наявність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подальшу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споживачам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запевнень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гарантійного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запевнень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гарантійних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</w:t>
            </w:r>
            <w:r>
              <w:rPr>
                <w:rFonts w:ascii="Arial"/>
                <w:color w:val="000000"/>
                <w:sz w:val="15"/>
              </w:rPr>
              <w:t>ивачів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запевнення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гарантійного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зовнішньоекономічного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</w:p>
        </w:tc>
        <w:bookmarkEnd w:id="211"/>
      </w:tr>
      <w:tr w:rsidR="00D8358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2" w:name="208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bookmarkEnd w:id="212"/>
      </w:tr>
      <w:tr w:rsidR="00D8358C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3" w:name="20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утворилися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просіювання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4" w:name="210"/>
            <w:bookmarkEnd w:id="21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утворилися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</w:p>
        </w:tc>
        <w:bookmarkEnd w:id="214"/>
      </w:tr>
      <w:tr w:rsidR="00D8358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5" w:name="21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215"/>
      </w:tr>
      <w:tr w:rsidR="00D8358C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6" w:name="21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тобто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7" w:name="213"/>
            <w:bookmarkEnd w:id="21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217"/>
      </w:tr>
      <w:tr w:rsidR="00D8358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8" w:name="21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bookmarkEnd w:id="218"/>
      </w:tr>
      <w:tr w:rsidR="00D8358C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19" w:name="215"/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8358C" w:rsidRDefault="00954C30">
            <w:pPr>
              <w:spacing w:after="0"/>
            </w:pPr>
            <w:bookmarkStart w:id="220" w:name="216"/>
            <w:bookmarkEnd w:id="219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ISO 9001:2015 (ISO 9001:2015, IDT) "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EN ISO 9001:2018 (EN ISO 9001:2015, IDT; ISO 9001:2015, IDT) "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ISO 14001</w:t>
            </w:r>
            <w:r>
              <w:rPr>
                <w:rFonts w:ascii="Arial"/>
                <w:color w:val="000000"/>
                <w:sz w:val="15"/>
              </w:rPr>
              <w:t>:2015 (ISO 14001:2015, IDT) "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ідповідність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"/>
      </w:tr>
    </w:tbl>
    <w:p w:rsidR="00D8358C" w:rsidRDefault="00954C30">
      <w:r>
        <w:lastRenderedPageBreak/>
        <w:br/>
      </w:r>
    </w:p>
    <w:p w:rsidR="00D8358C" w:rsidRDefault="00954C30">
      <w:pPr>
        <w:spacing w:after="0"/>
        <w:ind w:firstLine="240"/>
        <w:jc w:val="right"/>
      </w:pPr>
      <w:bookmarkStart w:id="221" w:name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964)</w:t>
      </w:r>
    </w:p>
    <w:p w:rsidR="00D8358C" w:rsidRDefault="00954C30">
      <w:pPr>
        <w:spacing w:after="0"/>
        <w:jc w:val="center"/>
      </w:pPr>
      <w:bookmarkStart w:id="222" w:name="217"/>
      <w:bookmarkEnd w:id="221"/>
      <w:r>
        <w:rPr>
          <w:rFonts w:ascii="Arial"/>
          <w:color w:val="000000"/>
          <w:sz w:val="18"/>
        </w:rPr>
        <w:t>____________</w:t>
      </w:r>
      <w:bookmarkStart w:id="223" w:name="_GoBack"/>
      <w:bookmarkEnd w:id="222"/>
      <w:bookmarkEnd w:id="223"/>
    </w:p>
    <w:sectPr w:rsidR="00D83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8358C"/>
    <w:rsid w:val="00954C30"/>
    <w:rsid w:val="00D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B319-C328-433E-81BD-EE959926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2024-08-29T22:25:00Z</dcterms:created>
  <dcterms:modified xsi:type="dcterms:W3CDTF">2024-08-29T22:25:00Z</dcterms:modified>
</cp:coreProperties>
</file>