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229" w:rsidRPr="00E36D48" w:rsidRDefault="00056BA1">
      <w:pPr>
        <w:rPr>
          <w:b/>
        </w:rPr>
      </w:pPr>
      <w:r w:rsidRPr="00E36D48">
        <w:rPr>
          <w:b/>
        </w:rPr>
        <w:t>Цей документ слугує інструментом документації та укладачі не несуть відповідальності за його зміст</w:t>
      </w:r>
    </w:p>
    <w:p w:rsidR="00056BA1" w:rsidRPr="00E36D48" w:rsidRDefault="00056BA1">
      <w:pPr>
        <w:rPr>
          <w:b/>
        </w:rPr>
      </w:pPr>
    </w:p>
    <w:p w:rsidR="00056BA1" w:rsidRPr="00E36D48" w:rsidRDefault="00056BA1" w:rsidP="00056BA1">
      <w:pPr>
        <w:spacing w:before="240"/>
        <w:jc w:val="center"/>
        <w:rPr>
          <w:b/>
        </w:rPr>
      </w:pPr>
      <w:r w:rsidRPr="00E36D48">
        <w:t xml:space="preserve">► </w:t>
      </w:r>
      <w:r w:rsidRPr="00E36D48">
        <w:rPr>
          <w:b/>
          <w:u w:val="single"/>
        </w:rPr>
        <w:t>B</w:t>
      </w:r>
      <w:r w:rsidRPr="00E36D48">
        <w:tab/>
      </w:r>
      <w:r w:rsidRPr="00E36D48">
        <w:rPr>
          <w:b/>
        </w:rPr>
        <w:t>ДИРЕКТИВА 2011/92/ЄС ЄВРОПЕЙСЬК</w:t>
      </w:r>
      <w:r w:rsidR="00E36D48" w:rsidRPr="00E36D48">
        <w:rPr>
          <w:b/>
        </w:rPr>
        <w:t>О</w:t>
      </w:r>
      <w:r w:rsidRPr="00E36D48">
        <w:rPr>
          <w:b/>
        </w:rPr>
        <w:t>ГО ПАРЛАМЕНТУ ТА РАДИ</w:t>
      </w:r>
    </w:p>
    <w:p w:rsidR="00056BA1" w:rsidRPr="00E36D48" w:rsidRDefault="00056BA1" w:rsidP="00056BA1">
      <w:pPr>
        <w:spacing w:before="240"/>
        <w:jc w:val="center"/>
        <w:rPr>
          <w:b/>
        </w:rPr>
      </w:pPr>
      <w:r w:rsidRPr="00E36D48">
        <w:rPr>
          <w:b/>
        </w:rPr>
        <w:t>від 13 грудня 2011 року</w:t>
      </w:r>
    </w:p>
    <w:p w:rsidR="00056BA1" w:rsidRPr="00E36D48" w:rsidRDefault="00056BA1" w:rsidP="00056BA1">
      <w:pPr>
        <w:spacing w:before="120" w:after="120" w:line="240" w:lineRule="auto"/>
        <w:jc w:val="center"/>
        <w:rPr>
          <w:b/>
        </w:rPr>
      </w:pPr>
      <w:r w:rsidRPr="00E36D48">
        <w:rPr>
          <w:b/>
        </w:rPr>
        <w:t>про оцінку наслідків певних державних та приватних проектів для навколишнього природного середовища</w:t>
      </w:r>
    </w:p>
    <w:p w:rsidR="00056BA1" w:rsidRPr="00E36D48" w:rsidRDefault="00056BA1" w:rsidP="00056BA1">
      <w:pPr>
        <w:spacing w:before="120" w:after="120" w:line="240" w:lineRule="auto"/>
        <w:jc w:val="center"/>
        <w:rPr>
          <w:b/>
        </w:rPr>
      </w:pPr>
      <w:r w:rsidRPr="00E36D48">
        <w:rPr>
          <w:b/>
        </w:rPr>
        <w:t>(кодифікований документ)</w:t>
      </w:r>
    </w:p>
    <w:p w:rsidR="00056BA1" w:rsidRPr="00E36D48" w:rsidRDefault="00056BA1" w:rsidP="00056BA1">
      <w:pPr>
        <w:spacing w:before="120" w:after="120" w:line="240" w:lineRule="auto"/>
        <w:jc w:val="center"/>
        <w:rPr>
          <w:b/>
        </w:rPr>
      </w:pPr>
      <w:r w:rsidRPr="00E36D48">
        <w:rPr>
          <w:b/>
        </w:rPr>
        <w:t>(Текст дотичний ЄЕП)</w:t>
      </w:r>
    </w:p>
    <w:p w:rsidR="00056BA1" w:rsidRPr="00E36D48" w:rsidRDefault="00056BA1" w:rsidP="00056BA1">
      <w:pPr>
        <w:spacing w:before="120" w:after="120" w:line="240" w:lineRule="auto"/>
        <w:jc w:val="center"/>
      </w:pPr>
      <w:r w:rsidRPr="00E36D48">
        <w:t>(OВ L 26, 28.1.2012, С. 1)</w:t>
      </w:r>
    </w:p>
    <w:p w:rsidR="00056BA1" w:rsidRPr="00E36D48" w:rsidRDefault="00056BA1" w:rsidP="00056BA1"/>
    <w:p w:rsidR="00056BA1" w:rsidRPr="00E36D48" w:rsidRDefault="00056BA1" w:rsidP="00056BA1">
      <w:pPr>
        <w:rPr>
          <w:u w:val="single"/>
        </w:rPr>
      </w:pPr>
      <w:r w:rsidRPr="00E36D48">
        <w:rPr>
          <w:u w:val="single"/>
        </w:rPr>
        <w:t>Доповнений:</w:t>
      </w:r>
    </w:p>
    <w:p w:rsidR="00056BA1" w:rsidRPr="00E36D48" w:rsidRDefault="00056BA1" w:rsidP="00056BA1">
      <w:pPr>
        <w:rPr>
          <w:u w:val="single"/>
        </w:rPr>
      </w:pPr>
    </w:p>
    <w:p w:rsidR="00056BA1" w:rsidRPr="00E36D48" w:rsidRDefault="00056BA1" w:rsidP="00056BA1">
      <w:pPr>
        <w:rPr>
          <w:u w:val="single"/>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1118"/>
        <w:gridCol w:w="947"/>
        <w:gridCol w:w="1134"/>
      </w:tblGrid>
      <w:tr w:rsidR="00056BA1" w:rsidRPr="00E36D48" w:rsidTr="00E359D5">
        <w:tc>
          <w:tcPr>
            <w:tcW w:w="6204" w:type="dxa"/>
          </w:tcPr>
          <w:p w:rsidR="00056BA1" w:rsidRPr="00E36D48" w:rsidRDefault="00056BA1" w:rsidP="00056BA1">
            <w:pPr>
              <w:ind w:left="567" w:hanging="567"/>
              <w:rPr>
                <w:u w:val="single"/>
              </w:rPr>
            </w:pPr>
          </w:p>
        </w:tc>
        <w:tc>
          <w:tcPr>
            <w:tcW w:w="3103" w:type="dxa"/>
            <w:gridSpan w:val="3"/>
          </w:tcPr>
          <w:p w:rsidR="00056BA1" w:rsidRPr="00E36D48" w:rsidRDefault="00056BA1" w:rsidP="00056BA1">
            <w:pPr>
              <w:rPr>
                <w:u w:val="single"/>
              </w:rPr>
            </w:pPr>
          </w:p>
          <w:p w:rsidR="00056BA1" w:rsidRPr="00E36D48" w:rsidRDefault="00056BA1" w:rsidP="00056BA1">
            <w:pPr>
              <w:jc w:val="center"/>
            </w:pPr>
            <w:r w:rsidRPr="00E36D48">
              <w:t>Офіційний вісник</w:t>
            </w: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tc>
      </w:tr>
      <w:tr w:rsidR="00056BA1" w:rsidRPr="00E36D48" w:rsidTr="00E359D5">
        <w:tc>
          <w:tcPr>
            <w:tcW w:w="6204" w:type="dxa"/>
          </w:tcPr>
          <w:p w:rsidR="00056BA1" w:rsidRPr="00E36D48" w:rsidRDefault="00056BA1" w:rsidP="00056BA1">
            <w:pPr>
              <w:ind w:left="567" w:hanging="567"/>
            </w:pPr>
          </w:p>
        </w:tc>
        <w:tc>
          <w:tcPr>
            <w:tcW w:w="1118" w:type="dxa"/>
          </w:tcPr>
          <w:p w:rsidR="00056BA1" w:rsidRPr="00E36D48" w:rsidRDefault="00056BA1" w:rsidP="00056BA1">
            <w:pPr>
              <w:jc w:val="center"/>
            </w:pPr>
            <w:r w:rsidRPr="00E36D48">
              <w:t>№</w:t>
            </w:r>
          </w:p>
        </w:tc>
        <w:tc>
          <w:tcPr>
            <w:tcW w:w="851" w:type="dxa"/>
          </w:tcPr>
          <w:p w:rsidR="00056BA1" w:rsidRPr="00E36D48" w:rsidRDefault="00056BA1" w:rsidP="00056BA1">
            <w:pPr>
              <w:jc w:val="center"/>
            </w:pPr>
            <w:r w:rsidRPr="00E36D48">
              <w:t>Сторінка</w:t>
            </w:r>
          </w:p>
        </w:tc>
        <w:tc>
          <w:tcPr>
            <w:tcW w:w="1134" w:type="dxa"/>
          </w:tcPr>
          <w:p w:rsidR="00056BA1" w:rsidRPr="00E36D48" w:rsidRDefault="00056BA1" w:rsidP="00056BA1">
            <w:pPr>
              <w:jc w:val="center"/>
            </w:pPr>
            <w:r w:rsidRPr="00E36D48">
              <w:t>Дата</w:t>
            </w:r>
          </w:p>
        </w:tc>
      </w:tr>
      <w:tr w:rsidR="00056BA1" w:rsidRPr="00E36D48" w:rsidTr="00E359D5">
        <w:tc>
          <w:tcPr>
            <w:tcW w:w="6204" w:type="dxa"/>
            <w:vAlign w:val="center"/>
          </w:tcPr>
          <w:p w:rsidR="00056BA1" w:rsidRPr="00E36D48" w:rsidRDefault="00056BA1" w:rsidP="00E359D5">
            <w:pPr>
              <w:spacing w:line="276" w:lineRule="auto"/>
              <w:ind w:left="426" w:hanging="426"/>
            </w:pPr>
            <w:r w:rsidRPr="00E36D48">
              <w:t>►</w:t>
            </w:r>
            <w:r w:rsidRPr="00E36D48">
              <w:rPr>
                <w:b/>
              </w:rPr>
              <w:t xml:space="preserve"> </w:t>
            </w:r>
            <w:r w:rsidRPr="00E36D48">
              <w:rPr>
                <w:b/>
                <w:u w:val="single"/>
              </w:rPr>
              <w:t>M1</w:t>
            </w:r>
            <w:r w:rsidRPr="00E36D48">
              <w:rPr>
                <w:b/>
              </w:rPr>
              <w:t xml:space="preserve"> </w:t>
            </w:r>
            <w:r w:rsidR="00E359D5" w:rsidRPr="00E36D48">
              <w:t>Директивою</w:t>
            </w:r>
            <w:r w:rsidRPr="00E36D48">
              <w:t xml:space="preserve"> 2014/52/ЄС Європейського Парламенту та Ради від 16 квітня 2014 року</w:t>
            </w:r>
          </w:p>
        </w:tc>
        <w:tc>
          <w:tcPr>
            <w:tcW w:w="1118" w:type="dxa"/>
            <w:vAlign w:val="center"/>
          </w:tcPr>
          <w:p w:rsidR="00056BA1" w:rsidRPr="00E36D48" w:rsidRDefault="00056BA1" w:rsidP="00056BA1">
            <w:pPr>
              <w:jc w:val="center"/>
            </w:pPr>
            <w:r w:rsidRPr="00E36D48">
              <w:t>L 124</w:t>
            </w:r>
          </w:p>
        </w:tc>
        <w:tc>
          <w:tcPr>
            <w:tcW w:w="851" w:type="dxa"/>
            <w:vAlign w:val="center"/>
          </w:tcPr>
          <w:p w:rsidR="00056BA1" w:rsidRPr="00E36D48" w:rsidRDefault="00056BA1" w:rsidP="00056BA1">
            <w:pPr>
              <w:jc w:val="center"/>
            </w:pPr>
            <w:r w:rsidRPr="00E36D48">
              <w:t>1</w:t>
            </w:r>
          </w:p>
        </w:tc>
        <w:tc>
          <w:tcPr>
            <w:tcW w:w="1134" w:type="dxa"/>
            <w:vAlign w:val="center"/>
          </w:tcPr>
          <w:p w:rsidR="00056BA1" w:rsidRPr="00E36D48" w:rsidRDefault="00056BA1" w:rsidP="00056BA1">
            <w:pPr>
              <w:jc w:val="center"/>
            </w:pPr>
            <w:r w:rsidRPr="00E36D48">
              <w:t>25.4.2014</w:t>
            </w:r>
          </w:p>
        </w:tc>
      </w:tr>
    </w:tbl>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rsidP="00056BA1">
      <w:pPr>
        <w:rPr>
          <w:u w:val="single"/>
        </w:rPr>
      </w:pPr>
    </w:p>
    <w:p w:rsidR="00056BA1" w:rsidRPr="00E36D48" w:rsidRDefault="00056BA1">
      <w:pPr>
        <w:rPr>
          <w:u w:val="single"/>
        </w:rPr>
      </w:pPr>
      <w:r w:rsidRPr="00E36D48">
        <w:rPr>
          <w:u w:val="single"/>
        </w:rPr>
        <w:br w:type="page"/>
      </w:r>
    </w:p>
    <w:p w:rsidR="00056BA1" w:rsidRPr="00E36D48" w:rsidRDefault="00056BA1" w:rsidP="00056BA1">
      <w:pPr>
        <w:rPr>
          <w:u w:val="single"/>
        </w:rPr>
      </w:pPr>
      <w:r w:rsidRPr="00E36D48">
        <w:lastRenderedPageBreak/>
        <w:t>▼</w:t>
      </w:r>
      <w:r w:rsidRPr="00E36D48">
        <w:rPr>
          <w:b/>
          <w:u w:val="single"/>
        </w:rPr>
        <w:t>B</w:t>
      </w:r>
    </w:p>
    <w:p w:rsidR="00056BA1" w:rsidRPr="00E36D48" w:rsidRDefault="00056BA1" w:rsidP="00056BA1"/>
    <w:p w:rsidR="00056BA1" w:rsidRPr="00E36D48" w:rsidRDefault="00056BA1" w:rsidP="00056BA1">
      <w:pPr>
        <w:rPr>
          <w:u w:val="single"/>
        </w:rPr>
      </w:pPr>
    </w:p>
    <w:p w:rsidR="00056BA1" w:rsidRPr="00E36D48" w:rsidRDefault="00056BA1" w:rsidP="00790A22">
      <w:pPr>
        <w:spacing w:before="240"/>
        <w:ind w:left="1134" w:right="1700"/>
        <w:jc w:val="center"/>
        <w:rPr>
          <w:b/>
        </w:rPr>
      </w:pPr>
      <w:r w:rsidRPr="00E36D48">
        <w:rPr>
          <w:b/>
        </w:rPr>
        <w:t xml:space="preserve">ДИРЕКТИВА 2011/92/ЄС </w:t>
      </w:r>
      <w:r w:rsidR="00E36D48" w:rsidRPr="00E36D48">
        <w:rPr>
          <w:b/>
        </w:rPr>
        <w:t>ЄВРОПЕЙСЬКОГО</w:t>
      </w:r>
      <w:r w:rsidRPr="00E36D48">
        <w:rPr>
          <w:b/>
        </w:rPr>
        <w:t xml:space="preserve"> ПАРЛАМЕНТУ ТА РАДИ</w:t>
      </w:r>
    </w:p>
    <w:p w:rsidR="00056BA1" w:rsidRPr="00E36D48" w:rsidRDefault="00056BA1" w:rsidP="00790A22">
      <w:pPr>
        <w:spacing w:before="240"/>
        <w:ind w:left="1134" w:right="1700"/>
        <w:jc w:val="center"/>
        <w:rPr>
          <w:b/>
        </w:rPr>
      </w:pPr>
      <w:r w:rsidRPr="00E36D48">
        <w:rPr>
          <w:b/>
        </w:rPr>
        <w:t>від 13 грудня 2011 року</w:t>
      </w:r>
    </w:p>
    <w:p w:rsidR="00056BA1" w:rsidRPr="00E36D48" w:rsidRDefault="00056BA1" w:rsidP="00790A22">
      <w:pPr>
        <w:spacing w:before="120" w:after="120" w:line="240" w:lineRule="auto"/>
        <w:ind w:left="1134" w:right="1700"/>
        <w:jc w:val="center"/>
        <w:rPr>
          <w:b/>
        </w:rPr>
      </w:pPr>
      <w:r w:rsidRPr="00E36D48">
        <w:rPr>
          <w:b/>
        </w:rPr>
        <w:t>про оцінку наслідків певних державних та приватних проектів для навколишнього природного середовища</w:t>
      </w:r>
    </w:p>
    <w:p w:rsidR="00056BA1" w:rsidRPr="00E36D48" w:rsidRDefault="00056BA1" w:rsidP="00790A22">
      <w:pPr>
        <w:spacing w:before="120" w:after="120" w:line="240" w:lineRule="auto"/>
        <w:ind w:left="1134" w:right="1700"/>
        <w:jc w:val="center"/>
        <w:rPr>
          <w:b/>
        </w:rPr>
      </w:pPr>
      <w:r w:rsidRPr="00E36D48">
        <w:rPr>
          <w:b/>
        </w:rPr>
        <w:t>(кодифікований документ)</w:t>
      </w:r>
    </w:p>
    <w:p w:rsidR="00056BA1" w:rsidRPr="00E36D48" w:rsidRDefault="00056BA1" w:rsidP="00790A22">
      <w:pPr>
        <w:spacing w:before="120" w:after="120" w:line="240" w:lineRule="auto"/>
        <w:ind w:left="1134" w:right="1700"/>
        <w:jc w:val="center"/>
        <w:rPr>
          <w:b/>
        </w:rPr>
      </w:pPr>
      <w:r w:rsidRPr="00E36D48">
        <w:rPr>
          <w:b/>
        </w:rPr>
        <w:t>(Текст дотичний ЄЕП)</w:t>
      </w:r>
    </w:p>
    <w:p w:rsidR="00056BA1" w:rsidRPr="00E36D48" w:rsidRDefault="00056BA1" w:rsidP="00790A22">
      <w:pPr>
        <w:spacing w:before="120" w:after="120" w:line="240" w:lineRule="auto"/>
        <w:ind w:left="1134" w:right="1700"/>
      </w:pPr>
    </w:p>
    <w:p w:rsidR="00056BA1" w:rsidRPr="00E36D48" w:rsidRDefault="00056BA1" w:rsidP="00790A22">
      <w:pPr>
        <w:spacing w:before="240"/>
        <w:ind w:left="1134" w:right="1700"/>
        <w:jc w:val="both"/>
      </w:pPr>
      <w:r w:rsidRPr="00E36D48">
        <w:t>ЄВРОПЕЙСЬКИЙ ПАРЛАМЕНТ ТА РАДА ЄВРОПЕЙСЬКОГО СОЮЗУ,</w:t>
      </w:r>
    </w:p>
    <w:p w:rsidR="00056BA1" w:rsidRPr="00E36D48" w:rsidRDefault="00056BA1" w:rsidP="008E6089">
      <w:pPr>
        <w:tabs>
          <w:tab w:val="left" w:pos="0"/>
        </w:tabs>
        <w:spacing w:before="120"/>
        <w:ind w:left="1134" w:right="1701"/>
        <w:jc w:val="both"/>
      </w:pPr>
      <w:r w:rsidRPr="00E36D48">
        <w:t>Беручи до уваги Договір про функціонування Європейського Союзу та, зокрема частину 1 його статті 192,</w:t>
      </w:r>
    </w:p>
    <w:p w:rsidR="00056BA1" w:rsidRPr="00E36D48" w:rsidRDefault="00056BA1" w:rsidP="008E6089">
      <w:pPr>
        <w:spacing w:before="120"/>
        <w:ind w:left="1134" w:right="1701"/>
        <w:jc w:val="both"/>
      </w:pPr>
      <w:r w:rsidRPr="00E36D48">
        <w:t xml:space="preserve">Беручи до уваги Пропозицію Європейської Комісії, </w:t>
      </w:r>
    </w:p>
    <w:p w:rsidR="00056BA1" w:rsidRPr="00E36D48" w:rsidRDefault="00056BA1" w:rsidP="008E6089">
      <w:pPr>
        <w:spacing w:before="120"/>
        <w:ind w:left="1134" w:right="1701"/>
        <w:jc w:val="both"/>
      </w:pPr>
      <w:r w:rsidRPr="00E36D48">
        <w:t>Після передачі проекту законодавчого акту національним парламентам,</w:t>
      </w:r>
    </w:p>
    <w:p w:rsidR="00056BA1" w:rsidRPr="00E36D48" w:rsidRDefault="00056BA1" w:rsidP="008E6089">
      <w:pPr>
        <w:spacing w:before="120"/>
        <w:ind w:left="1134" w:right="1701"/>
        <w:jc w:val="both"/>
      </w:pPr>
      <w:r w:rsidRPr="00E36D48">
        <w:t>Беручи до уваги висновок Європейського економічно-соціального комітету(</w:t>
      </w:r>
      <w:r w:rsidRPr="00E36D48">
        <w:rPr>
          <w:rStyle w:val="aa"/>
        </w:rPr>
        <w:footnoteReference w:id="1"/>
      </w:r>
      <w:r w:rsidRPr="00E36D48">
        <w:t>),</w:t>
      </w:r>
    </w:p>
    <w:p w:rsidR="00056BA1" w:rsidRPr="00E36D48" w:rsidRDefault="00056BA1" w:rsidP="008E6089">
      <w:pPr>
        <w:tabs>
          <w:tab w:val="left" w:pos="540"/>
        </w:tabs>
        <w:spacing w:before="120"/>
        <w:ind w:left="1134" w:right="1701"/>
      </w:pPr>
      <w:r w:rsidRPr="00E36D48">
        <w:t xml:space="preserve">Після проведення консультації з </w:t>
      </w:r>
      <w:r w:rsidR="00E36D48" w:rsidRPr="00E36D48">
        <w:t>Комітетом</w:t>
      </w:r>
      <w:r w:rsidRPr="00E36D48">
        <w:t xml:space="preserve"> регіонів,</w:t>
      </w:r>
    </w:p>
    <w:p w:rsidR="00056BA1" w:rsidRPr="00E36D48" w:rsidRDefault="00056BA1" w:rsidP="008E6089">
      <w:pPr>
        <w:tabs>
          <w:tab w:val="left" w:pos="0"/>
        </w:tabs>
        <w:spacing w:before="120"/>
        <w:ind w:left="1134" w:right="1701"/>
      </w:pPr>
      <w:r w:rsidRPr="00E36D48">
        <w:t>Ухвалюючи рішення відповідно до звичайної законодавчої процедури (</w:t>
      </w:r>
      <w:r w:rsidRPr="00E36D48">
        <w:rPr>
          <w:rStyle w:val="aa"/>
        </w:rPr>
        <w:footnoteReference w:id="2"/>
      </w:r>
      <w:r w:rsidRPr="00E36D48">
        <w:t>),</w:t>
      </w:r>
    </w:p>
    <w:p w:rsidR="00056BA1" w:rsidRPr="00E36D48" w:rsidRDefault="00056BA1" w:rsidP="008E6089">
      <w:pPr>
        <w:tabs>
          <w:tab w:val="left" w:pos="540"/>
        </w:tabs>
        <w:spacing w:before="120"/>
        <w:ind w:left="1134" w:right="1701"/>
      </w:pPr>
      <w:r w:rsidRPr="00E36D48">
        <w:t xml:space="preserve">Оскільки: </w:t>
      </w:r>
    </w:p>
    <w:p w:rsidR="00056BA1" w:rsidRPr="00E36D48" w:rsidRDefault="00056BA1" w:rsidP="00790A22">
      <w:pPr>
        <w:tabs>
          <w:tab w:val="left" w:pos="540"/>
        </w:tabs>
        <w:spacing w:before="240"/>
        <w:ind w:left="1134" w:right="1700"/>
        <w:jc w:val="both"/>
      </w:pPr>
      <w:r w:rsidRPr="00E36D48">
        <w:t>(1)</w:t>
      </w:r>
      <w:r w:rsidRPr="00E36D48">
        <w:tab/>
        <w:t>До Директиви Ради 85/337/ЄЕС від 27 червня 1985 року про оцінку наслідків певних державних та приватних проектів для навколишнього природного середовища (</w:t>
      </w:r>
      <w:r w:rsidRPr="00E36D48">
        <w:rPr>
          <w:rStyle w:val="aa"/>
        </w:rPr>
        <w:footnoteReference w:id="3"/>
      </w:r>
      <w:r w:rsidRPr="00E36D48">
        <w:t>) неодноразово вносились суттєві зміни (</w:t>
      </w:r>
      <w:r w:rsidRPr="00E36D48">
        <w:rPr>
          <w:rStyle w:val="aa"/>
        </w:rPr>
        <w:footnoteReference w:id="4"/>
      </w:r>
      <w:r w:rsidRPr="00E36D48">
        <w:t>). З метою досягнення чіткості та ефективності належить здійснити кодифікацію зазначеної директиви.</w:t>
      </w:r>
    </w:p>
    <w:p w:rsidR="00056BA1" w:rsidRPr="00E36D48" w:rsidRDefault="00056BA1" w:rsidP="00790A22">
      <w:pPr>
        <w:tabs>
          <w:tab w:val="left" w:pos="540"/>
        </w:tabs>
        <w:spacing w:before="240"/>
        <w:ind w:left="1134" w:right="1700"/>
        <w:jc w:val="both"/>
      </w:pPr>
      <w:r w:rsidRPr="00E36D48">
        <w:t>(2)</w:t>
      </w:r>
      <w:r w:rsidRPr="00E36D48">
        <w:tab/>
        <w:t>Відповідно до статті 191 Договору про функціонування Європейського Союзу політика Союзу в галузі навколишнього природного середовища ґрунтується на принципах запобігання та превентивної дії, на принципі усунення, надаючи пріоритет усуненню в джерелі, шкоди для навколишнього природного середовища, а також на принципі «платить той, хто забруднює». Належить якомога раніше врахувати наслідки для навколишнього природного середовища від всіх технічних процесів планування та прийняття рішення.</w:t>
      </w:r>
    </w:p>
    <w:p w:rsidR="00056BA1" w:rsidRPr="00E36D48" w:rsidRDefault="00056BA1" w:rsidP="00790A22">
      <w:pPr>
        <w:tabs>
          <w:tab w:val="left" w:pos="540"/>
        </w:tabs>
        <w:spacing w:before="240"/>
        <w:ind w:left="1134" w:right="1700"/>
        <w:jc w:val="both"/>
      </w:pPr>
      <w:r w:rsidRPr="00E36D48">
        <w:t>(3)</w:t>
      </w:r>
      <w:r w:rsidRPr="00E36D48">
        <w:tab/>
        <w:t xml:space="preserve">Виявляється необхідність у тому, щоб принципи оцінки наслідків для навколишнього природного середовища були гармонізованими, що стосується, зокрема проектів, що повинні подаватись на оцінку, основних зобов’язань генеральних замовників та змісту оцінки. Держави-члени можуть запровадити найбільш суворі норми захисту навколишнього природного середовища. </w:t>
      </w:r>
    </w:p>
    <w:p w:rsidR="00056BA1" w:rsidRPr="00E36D48" w:rsidRDefault="00056BA1" w:rsidP="00790A22">
      <w:pPr>
        <w:tabs>
          <w:tab w:val="left" w:pos="540"/>
        </w:tabs>
        <w:spacing w:before="240"/>
        <w:ind w:left="1134" w:right="1700"/>
        <w:jc w:val="both"/>
      </w:pPr>
      <w:r w:rsidRPr="00E36D48">
        <w:t>(4)</w:t>
      </w:r>
      <w:r w:rsidRPr="00E36D48">
        <w:tab/>
        <w:t>Крім того виявляється необхідність в реалізації однієї з цілей Союзу в галузі охорони середовища та якості життя.</w:t>
      </w:r>
    </w:p>
    <w:p w:rsidR="008E6089" w:rsidRPr="00E36D48" w:rsidRDefault="008E6089" w:rsidP="00790A22">
      <w:pPr>
        <w:tabs>
          <w:tab w:val="left" w:pos="540"/>
        </w:tabs>
        <w:spacing w:before="240"/>
        <w:ind w:right="1700"/>
        <w:jc w:val="both"/>
      </w:pPr>
    </w:p>
    <w:p w:rsidR="00CA75CA" w:rsidRDefault="00CA75CA" w:rsidP="00790A22">
      <w:pPr>
        <w:tabs>
          <w:tab w:val="left" w:pos="540"/>
        </w:tabs>
        <w:spacing w:before="240"/>
        <w:ind w:right="1700"/>
        <w:jc w:val="both"/>
      </w:pPr>
    </w:p>
    <w:p w:rsidR="00790A22" w:rsidRPr="00E36D48" w:rsidRDefault="00790A22" w:rsidP="00790A22">
      <w:pPr>
        <w:tabs>
          <w:tab w:val="left" w:pos="540"/>
        </w:tabs>
        <w:spacing w:before="240"/>
        <w:ind w:right="1700"/>
        <w:jc w:val="both"/>
      </w:pPr>
      <w:r w:rsidRPr="00E36D48">
        <w:lastRenderedPageBreak/>
        <w:t>▼</w:t>
      </w:r>
      <w:r w:rsidRPr="00E36D48">
        <w:rPr>
          <w:b/>
          <w:u w:val="single"/>
        </w:rPr>
        <w:t>B</w:t>
      </w:r>
    </w:p>
    <w:p w:rsidR="00056BA1" w:rsidRPr="00E36D48" w:rsidRDefault="00056BA1" w:rsidP="00790A22">
      <w:pPr>
        <w:tabs>
          <w:tab w:val="left" w:pos="540"/>
        </w:tabs>
        <w:spacing w:before="240"/>
        <w:ind w:left="1134" w:right="1700"/>
        <w:jc w:val="both"/>
      </w:pPr>
      <w:r w:rsidRPr="00E36D48">
        <w:t>(5)</w:t>
      </w:r>
      <w:r w:rsidRPr="00E36D48">
        <w:tab/>
        <w:t>Законодавство Союзу в сфері навколишнього природного середовища містить положення, що дозволяють державним органам влади та іншим органам приймати рішення, що можуть мати значні наслідки для навколишнього природного середовища, а також для здоров’я та добробуту людей.</w:t>
      </w:r>
    </w:p>
    <w:p w:rsidR="00056BA1" w:rsidRPr="00E36D48" w:rsidRDefault="00056BA1" w:rsidP="00790A22">
      <w:pPr>
        <w:tabs>
          <w:tab w:val="left" w:pos="540"/>
        </w:tabs>
        <w:spacing w:before="240"/>
        <w:ind w:left="1134" w:right="1700"/>
        <w:jc w:val="both"/>
      </w:pPr>
      <w:r w:rsidRPr="00E36D48">
        <w:t>(6)</w:t>
      </w:r>
      <w:r w:rsidRPr="00E36D48">
        <w:tab/>
        <w:t>Загальні принципи оцінки наслідків для навколишнього природного середовища повинні бути закріплені для доповнення та координації процедур надання дозволів для державних та приватних проектів, що можуть мати значний вплив на навколишнє природне середовище.</w:t>
      </w:r>
    </w:p>
    <w:p w:rsidR="00056BA1" w:rsidRPr="00E36D48" w:rsidRDefault="00056BA1" w:rsidP="00790A22">
      <w:pPr>
        <w:tabs>
          <w:tab w:val="left" w:pos="540"/>
        </w:tabs>
        <w:spacing w:before="240"/>
        <w:ind w:left="1134" w:right="1700"/>
        <w:jc w:val="both"/>
      </w:pPr>
      <w:r w:rsidRPr="00E36D48">
        <w:t>(7)</w:t>
      </w:r>
      <w:r w:rsidRPr="00E36D48">
        <w:tab/>
        <w:t>Надання дозволу на державні та приватні проекти, що можуть мати значні наслідки для навколишнього природного середовища повинно здійснюватись лише після оцінки значних наслідків, що можуть мати ці проекти для навколишнього природного середовища. Зазначена оцінка повинна проводитись на базі належної інформації, наданої генеральним замовником.</w:t>
      </w:r>
    </w:p>
    <w:p w:rsidR="00790A22" w:rsidRPr="00E36D48" w:rsidRDefault="00790A22" w:rsidP="00790A22">
      <w:pPr>
        <w:tabs>
          <w:tab w:val="left" w:pos="540"/>
          <w:tab w:val="left" w:pos="720"/>
        </w:tabs>
        <w:spacing w:before="80"/>
        <w:ind w:left="1134" w:right="1700"/>
        <w:jc w:val="both"/>
      </w:pPr>
    </w:p>
    <w:p w:rsidR="00056BA1" w:rsidRPr="00E36D48" w:rsidRDefault="00056BA1" w:rsidP="00790A22">
      <w:pPr>
        <w:tabs>
          <w:tab w:val="left" w:pos="540"/>
          <w:tab w:val="left" w:pos="720"/>
        </w:tabs>
        <w:spacing w:before="80"/>
        <w:ind w:left="1134" w:right="1700"/>
        <w:jc w:val="both"/>
      </w:pPr>
      <w:r w:rsidRPr="00E36D48">
        <w:t>(8)</w:t>
      </w:r>
      <w:r w:rsidRPr="00E36D48">
        <w:tab/>
        <w:t>Проекти, що належать до певних класів, мають значні наслідки для навколишнього природного середовища і ці проекти повинні, в принципі, підлягати систематичній оцінці.</w:t>
      </w:r>
    </w:p>
    <w:p w:rsidR="00790A22" w:rsidRPr="00E36D48" w:rsidRDefault="00790A22" w:rsidP="00790A22">
      <w:pPr>
        <w:tabs>
          <w:tab w:val="left" w:pos="540"/>
          <w:tab w:val="left" w:pos="720"/>
          <w:tab w:val="left" w:pos="3600"/>
        </w:tabs>
        <w:spacing w:before="80"/>
        <w:ind w:left="1134" w:right="1700"/>
        <w:jc w:val="both"/>
      </w:pPr>
    </w:p>
    <w:p w:rsidR="00056BA1" w:rsidRPr="00E36D48" w:rsidRDefault="00790A22" w:rsidP="00790A22">
      <w:pPr>
        <w:tabs>
          <w:tab w:val="left" w:pos="540"/>
          <w:tab w:val="left" w:pos="720"/>
          <w:tab w:val="left" w:pos="3600"/>
        </w:tabs>
        <w:spacing w:before="80"/>
        <w:ind w:left="1134" w:right="1700"/>
        <w:jc w:val="both"/>
      </w:pPr>
      <w:r w:rsidRPr="00E36D48">
        <w:t xml:space="preserve">(9) </w:t>
      </w:r>
      <w:r w:rsidR="00056BA1" w:rsidRPr="00E36D48">
        <w:t>Проекти, що належать до інших класів, не обов’язково у всіх випадках мають значні наслідки для навколишнього природного середовища і ці проекти повинні підлягати оцінці, якщо держави-члени вважають, що зазначені проекти можуть мати значні наслідки для навколишнього природного середовища.</w:t>
      </w:r>
    </w:p>
    <w:p w:rsidR="00790A22" w:rsidRPr="00E36D48" w:rsidRDefault="00790A22" w:rsidP="00790A22">
      <w:pPr>
        <w:tabs>
          <w:tab w:val="left" w:pos="540"/>
          <w:tab w:val="left" w:pos="720"/>
          <w:tab w:val="left" w:pos="3600"/>
        </w:tabs>
        <w:spacing w:before="80"/>
        <w:ind w:left="1134" w:right="1700"/>
        <w:jc w:val="both"/>
      </w:pPr>
    </w:p>
    <w:p w:rsidR="00056BA1" w:rsidRPr="00E36D48" w:rsidRDefault="00056BA1" w:rsidP="00790A22">
      <w:pPr>
        <w:tabs>
          <w:tab w:val="left" w:pos="540"/>
          <w:tab w:val="left" w:pos="720"/>
          <w:tab w:val="left" w:pos="3600"/>
        </w:tabs>
        <w:spacing w:before="80"/>
        <w:ind w:left="1134" w:right="1700"/>
        <w:jc w:val="both"/>
      </w:pPr>
      <w:r w:rsidRPr="00E36D48">
        <w:t>(10)</w:t>
      </w:r>
      <w:r w:rsidR="00790A22" w:rsidRPr="00E36D48">
        <w:t xml:space="preserve"> </w:t>
      </w:r>
      <w:r w:rsidRPr="00E36D48">
        <w:t>Держави-члени можуть встановити граничні межі або критерії для того, щоб визначити, які проекти повинні підлягати оцінці в залежності від розмірів їх наслідків для навколишнього природного середовища; належить, щоб держави-члени не були зобов’язані подавати на оцінку в кожному конкретному випадку проекти, що не досягли граничних значень або перебувають поза межами встановлених критеріїв.</w:t>
      </w:r>
    </w:p>
    <w:p w:rsidR="00056BA1" w:rsidRPr="00E36D48" w:rsidRDefault="00056BA1" w:rsidP="00790A22">
      <w:pPr>
        <w:tabs>
          <w:tab w:val="left" w:pos="540"/>
          <w:tab w:val="left" w:pos="720"/>
          <w:tab w:val="left" w:pos="870"/>
        </w:tabs>
        <w:spacing w:before="80"/>
        <w:ind w:left="1134" w:right="1700"/>
        <w:jc w:val="both"/>
      </w:pPr>
      <w:r w:rsidRPr="00E36D48">
        <w:t>(11)</w:t>
      </w:r>
      <w:r w:rsidR="00790A22" w:rsidRPr="00E36D48">
        <w:t xml:space="preserve"> </w:t>
      </w:r>
      <w:r w:rsidRPr="00E36D48">
        <w:t xml:space="preserve">Належить, щоб держави-члени враховували визначені в цій Директиві належні критерії відбору під час встановлення ними граничних меж або критеріїв відбору, або під час розгляду проектів в кожному конкретному випадку з метою визначення того, які проекти повинні підлягати оцінці в залежності від розмірів їх наслідків для навколишнього природного середовища. </w:t>
      </w:r>
    </w:p>
    <w:p w:rsidR="00790A22" w:rsidRPr="00E36D48" w:rsidRDefault="00790A22" w:rsidP="00790A22">
      <w:pPr>
        <w:tabs>
          <w:tab w:val="left" w:pos="540"/>
          <w:tab w:val="left" w:pos="720"/>
          <w:tab w:val="left" w:pos="870"/>
        </w:tabs>
        <w:spacing w:before="80"/>
        <w:ind w:left="1134" w:right="1700"/>
        <w:jc w:val="both"/>
      </w:pPr>
    </w:p>
    <w:p w:rsidR="00056BA1" w:rsidRPr="00E36D48" w:rsidRDefault="00056BA1" w:rsidP="00790A22">
      <w:pPr>
        <w:tabs>
          <w:tab w:val="left" w:pos="540"/>
          <w:tab w:val="left" w:pos="720"/>
          <w:tab w:val="left" w:pos="870"/>
        </w:tabs>
        <w:spacing w:before="80"/>
        <w:ind w:left="1134" w:right="1700"/>
        <w:jc w:val="both"/>
      </w:pPr>
      <w:r w:rsidRPr="00E36D48">
        <w:t>(12)</w:t>
      </w:r>
      <w:r w:rsidR="00790A22" w:rsidRPr="00E36D48">
        <w:t xml:space="preserve"> </w:t>
      </w:r>
      <w:r w:rsidRPr="00E36D48">
        <w:t>Для проектів, що підлягають оцінці повинна бути надана певна мінімальна інформація щодо проекту та його наслідків.</w:t>
      </w:r>
    </w:p>
    <w:p w:rsidR="00790A22" w:rsidRPr="00E36D48" w:rsidRDefault="00790A22" w:rsidP="00790A22">
      <w:pPr>
        <w:tabs>
          <w:tab w:val="left" w:pos="540"/>
          <w:tab w:val="left" w:pos="720"/>
          <w:tab w:val="left" w:pos="870"/>
        </w:tabs>
        <w:spacing w:before="80"/>
        <w:ind w:left="1134" w:right="1700"/>
        <w:jc w:val="both"/>
      </w:pPr>
    </w:p>
    <w:p w:rsidR="00056BA1" w:rsidRPr="00E36D48" w:rsidRDefault="00056BA1" w:rsidP="00790A22">
      <w:pPr>
        <w:tabs>
          <w:tab w:val="left" w:pos="540"/>
          <w:tab w:val="left" w:pos="720"/>
          <w:tab w:val="left" w:pos="870"/>
        </w:tabs>
        <w:spacing w:before="80"/>
        <w:ind w:left="1134" w:right="1700"/>
        <w:jc w:val="both"/>
      </w:pPr>
      <w:r w:rsidRPr="00E36D48">
        <w:t>(13)</w:t>
      </w:r>
      <w:r w:rsidR="00790A22" w:rsidRPr="00E36D48">
        <w:t xml:space="preserve"> </w:t>
      </w:r>
      <w:r w:rsidRPr="00E36D48">
        <w:t>Належить закріпити процедуру, що дозволяє генеральному замовнику отримати висновок компетентних органів щодо змісту та обсягу інформації, яку належить зібрати та надати з метою оцінки. Держави-члени, в рамках цієї процедури, можуть вимагати від генерального замовника, щоб останній подав, між іншим, варіанти заміни для проектів, для яких він має намір подати заявку.</w:t>
      </w:r>
    </w:p>
    <w:p w:rsidR="00056BA1" w:rsidRPr="00E36D48" w:rsidRDefault="00056BA1" w:rsidP="00790A22">
      <w:pPr>
        <w:tabs>
          <w:tab w:val="left" w:pos="540"/>
          <w:tab w:val="left" w:pos="720"/>
          <w:tab w:val="left" w:pos="870"/>
        </w:tabs>
        <w:spacing w:before="80"/>
        <w:ind w:left="1134" w:right="1700"/>
        <w:jc w:val="both"/>
      </w:pPr>
      <w:r w:rsidRPr="00E36D48">
        <w:t>(14)</w:t>
      </w:r>
      <w:r w:rsidR="00790A22" w:rsidRPr="00E36D48">
        <w:t xml:space="preserve"> </w:t>
      </w:r>
      <w:r w:rsidRPr="00E36D48">
        <w:t xml:space="preserve">Наслідки від проекту для навколишнього природного середовища повинні бути оціненими для врахування прагнень, що мають на меті охорону здоров’я людини, </w:t>
      </w:r>
      <w:r w:rsidR="00E36D48" w:rsidRPr="00E36D48">
        <w:t>сприяти</w:t>
      </w:r>
      <w:r w:rsidRPr="00E36D48">
        <w:t xml:space="preserve"> кращим навколишнім природнім середовищем якості життя, стежити за збереженням різноманітності біологічних видів та зберігати репродуктивну здатність екосистеми, як фундаментального життєвого ресурсу.</w:t>
      </w:r>
    </w:p>
    <w:p w:rsidR="00790A22" w:rsidRPr="00E36D48" w:rsidRDefault="00790A22" w:rsidP="00790A22">
      <w:pPr>
        <w:tabs>
          <w:tab w:val="left" w:pos="540"/>
          <w:tab w:val="left" w:pos="720"/>
          <w:tab w:val="left" w:pos="870"/>
        </w:tabs>
        <w:spacing w:before="80"/>
        <w:ind w:right="1700"/>
        <w:jc w:val="both"/>
      </w:pPr>
      <w:r w:rsidRPr="00E36D48">
        <w:lastRenderedPageBreak/>
        <w:t>▼</w:t>
      </w:r>
      <w:r w:rsidRPr="00E36D48">
        <w:rPr>
          <w:b/>
          <w:u w:val="single"/>
        </w:rPr>
        <w:t>B</w:t>
      </w:r>
    </w:p>
    <w:p w:rsidR="00056BA1" w:rsidRPr="00E36D48" w:rsidRDefault="00790A22" w:rsidP="00790A22">
      <w:pPr>
        <w:tabs>
          <w:tab w:val="left" w:pos="540"/>
          <w:tab w:val="left" w:pos="720"/>
          <w:tab w:val="left" w:pos="870"/>
        </w:tabs>
        <w:spacing w:before="80"/>
        <w:ind w:left="1134" w:right="1700"/>
        <w:jc w:val="both"/>
      </w:pPr>
      <w:r w:rsidRPr="00E36D48">
        <w:t xml:space="preserve">(15) </w:t>
      </w:r>
      <w:r w:rsidR="00056BA1" w:rsidRPr="00E36D48">
        <w:t xml:space="preserve">Належить запровадити посилені положення щодо оцінки наслідків для навколишнього природного середовища в транскордонному контексті для того, щоб врахувати динаміку на </w:t>
      </w:r>
      <w:r w:rsidR="00E36D48" w:rsidRPr="00E36D48">
        <w:t>міжнародному</w:t>
      </w:r>
      <w:r w:rsidR="00056BA1" w:rsidRPr="00E36D48">
        <w:t xml:space="preserve"> рівні. Європейське Співтовариство підписало Конвенцію про оцінку впливу на навколишнє природне середовище в транскордонному контексті, 25 лютого 1991 року, а ратифікувало останню 24 червня 1997 року.</w:t>
      </w:r>
    </w:p>
    <w:p w:rsidR="00056BA1" w:rsidRPr="00E36D48" w:rsidRDefault="00790A22" w:rsidP="00790A22">
      <w:pPr>
        <w:tabs>
          <w:tab w:val="left" w:pos="540"/>
          <w:tab w:val="left" w:pos="720"/>
          <w:tab w:val="left" w:pos="870"/>
        </w:tabs>
        <w:spacing w:before="80"/>
        <w:ind w:left="1134" w:right="1700"/>
        <w:jc w:val="both"/>
      </w:pPr>
      <w:r w:rsidRPr="00E36D48">
        <w:t xml:space="preserve">(16) </w:t>
      </w:r>
      <w:r w:rsidR="00056BA1" w:rsidRPr="00E36D48">
        <w:t>Фактична участь населення у прийнятті рішень дозволяє останній висловлювати погляди та прагнення, що можуть бути корисними для зазначених рішень, а також для осіб, що приймають рішення, шляхом надання останнім можливості враховувати ці погляди і прагнення, що сприяє дотриманню зобов’язання звітувати, а також прозорості процесу прийняття рішень та сприяє приверненню уваги населення до проблем навколишнього природного середовища, а також досягненню того, щоб остання надавала свою підтримку прийнятим рішенням.</w:t>
      </w:r>
    </w:p>
    <w:p w:rsidR="00056BA1" w:rsidRPr="00E36D48" w:rsidRDefault="00056BA1" w:rsidP="00790A22">
      <w:pPr>
        <w:tabs>
          <w:tab w:val="left" w:pos="540"/>
          <w:tab w:val="left" w:pos="720"/>
          <w:tab w:val="left" w:pos="870"/>
        </w:tabs>
        <w:spacing w:before="80"/>
        <w:ind w:left="1134" w:right="1700"/>
        <w:jc w:val="both"/>
      </w:pPr>
      <w:r w:rsidRPr="00E36D48">
        <w:t>(17)</w:t>
      </w:r>
      <w:r w:rsidR="00790A22" w:rsidRPr="00E36D48">
        <w:t xml:space="preserve"> </w:t>
      </w:r>
      <w:r w:rsidRPr="00E36D48">
        <w:t>Участь, враховуючи участь об’єднань, організацій та груп та, зокрема неурядових організацій, що працюють на користь охорони навколишнього природного середовища повинна таким чином заохочуватись, враховуючи, між іншим, шляхом пропагування підготовки населення в сфері навколишнього природного середовища.</w:t>
      </w:r>
    </w:p>
    <w:p w:rsidR="00056BA1" w:rsidRPr="00E36D48" w:rsidRDefault="00056BA1" w:rsidP="00790A22">
      <w:pPr>
        <w:tabs>
          <w:tab w:val="left" w:pos="540"/>
          <w:tab w:val="left" w:pos="720"/>
          <w:tab w:val="left" w:pos="870"/>
        </w:tabs>
        <w:spacing w:before="80"/>
        <w:ind w:left="1134" w:right="1700"/>
        <w:jc w:val="both"/>
      </w:pPr>
      <w:r w:rsidRPr="00E36D48">
        <w:t>(18)</w:t>
      </w:r>
      <w:r w:rsidR="00790A22" w:rsidRPr="00E36D48">
        <w:t xml:space="preserve"> </w:t>
      </w:r>
      <w:r w:rsidRPr="00E36D48">
        <w:t>Європейське Співтовариство підписало 25 червня 1998 року та ратифікувало 17 лютого 2005 року Конвенцію Економічної Комісії ООН для Європи про доступ до інформації, участь громадськості в процесі прийняття рішень та доступ до правосуддя з питань, що стосуються довкілля (далі по тексту: «Орхуська Конвенція»).</w:t>
      </w:r>
    </w:p>
    <w:p w:rsidR="00056BA1" w:rsidRPr="00E36D48" w:rsidRDefault="00056BA1" w:rsidP="00790A22">
      <w:pPr>
        <w:tabs>
          <w:tab w:val="left" w:pos="540"/>
          <w:tab w:val="left" w:pos="720"/>
          <w:tab w:val="left" w:pos="870"/>
        </w:tabs>
        <w:spacing w:before="80"/>
        <w:ind w:left="1134" w:right="1700"/>
        <w:jc w:val="both"/>
      </w:pPr>
      <w:r w:rsidRPr="00E36D48">
        <w:t>(19)</w:t>
      </w:r>
      <w:r w:rsidR="00790A22" w:rsidRPr="00E36D48">
        <w:t xml:space="preserve"> </w:t>
      </w:r>
      <w:r w:rsidRPr="00E36D48">
        <w:t xml:space="preserve">Орхуська Конвенція має зокрема на меті гарантувати права участі населення в процедурах прийняття рішень в сфері навколишнього природного середовища з метою сприяти збереженню права будь-якої особи жити в чистому навколишньому природному середовищі таким чином, щоб забезпечувати її здоров’я та благополуччя. </w:t>
      </w:r>
    </w:p>
    <w:p w:rsidR="00056BA1" w:rsidRPr="00E36D48" w:rsidRDefault="00056BA1" w:rsidP="00790A22">
      <w:pPr>
        <w:tabs>
          <w:tab w:val="left" w:pos="540"/>
          <w:tab w:val="left" w:pos="720"/>
          <w:tab w:val="left" w:pos="870"/>
        </w:tabs>
        <w:spacing w:before="80"/>
        <w:ind w:left="1134" w:right="1700"/>
        <w:jc w:val="both"/>
      </w:pPr>
      <w:r w:rsidRPr="00E36D48">
        <w:t>(20)</w:t>
      </w:r>
      <w:r w:rsidR="00790A22" w:rsidRPr="00E36D48">
        <w:t xml:space="preserve"> </w:t>
      </w:r>
      <w:r w:rsidRPr="00E36D48">
        <w:t>Статтею 6 Орхуської Конвенції передбачено участь населення у прийнятті рішень щодо окремих видів діяльності, перелік яких подається в її Додатку І, а також щодо видів діяльності, які не подаються в переліку Додатку І, що можуть мати значні наслідки для навколишнього природного середовища.</w:t>
      </w:r>
    </w:p>
    <w:p w:rsidR="00056BA1" w:rsidRPr="00E36D48" w:rsidRDefault="00056BA1" w:rsidP="00790A22">
      <w:pPr>
        <w:tabs>
          <w:tab w:val="left" w:pos="540"/>
          <w:tab w:val="left" w:pos="720"/>
          <w:tab w:val="left" w:pos="870"/>
        </w:tabs>
        <w:spacing w:before="80"/>
        <w:ind w:left="1134" w:right="1700"/>
        <w:jc w:val="both"/>
      </w:pPr>
      <w:r w:rsidRPr="00E36D48">
        <w:t>(21)</w:t>
      </w:r>
      <w:r w:rsidR="00790A22" w:rsidRPr="00E36D48">
        <w:t xml:space="preserve"> </w:t>
      </w:r>
      <w:r w:rsidRPr="00E36D48">
        <w:t xml:space="preserve">Частинами 2 та 4 статті 9 Орхуської Конвенції передбачено доступ до судових або інших процедур, що дозволяють оспорювати законність, що стосується суті справи та процесуальних питань, для рішень, актів або прогалин, пов’язаних з положеннями статті 6 зазначеної Конвенції, що стосуються участі громадськості. </w:t>
      </w:r>
    </w:p>
    <w:p w:rsidR="00056BA1" w:rsidRPr="00E36D48" w:rsidRDefault="00056BA1" w:rsidP="00790A22">
      <w:pPr>
        <w:tabs>
          <w:tab w:val="left" w:pos="540"/>
          <w:tab w:val="left" w:pos="720"/>
          <w:tab w:val="left" w:pos="870"/>
        </w:tabs>
        <w:spacing w:before="80"/>
        <w:ind w:left="1134" w:right="1700"/>
        <w:jc w:val="both"/>
      </w:pPr>
      <w:r w:rsidRPr="00E36D48">
        <w:t>(22)</w:t>
      </w:r>
      <w:r w:rsidR="00790A22" w:rsidRPr="00E36D48">
        <w:t xml:space="preserve"> </w:t>
      </w:r>
      <w:r w:rsidRPr="00E36D48">
        <w:t>Проте, ця Директива не повинна застосовуватись до проектів, що були прийняті окремо спеціальним національним законодавчим актом, цілі, що переслідуються цією Директивою, враховуючи надання інформації, досягаються шляхом використання законодавчої процедури.</w:t>
      </w:r>
    </w:p>
    <w:p w:rsidR="00056BA1" w:rsidRPr="00E36D48" w:rsidRDefault="00056BA1" w:rsidP="00790A22">
      <w:pPr>
        <w:tabs>
          <w:tab w:val="left" w:pos="540"/>
          <w:tab w:val="left" w:pos="720"/>
          <w:tab w:val="left" w:pos="870"/>
        </w:tabs>
        <w:spacing w:before="80"/>
        <w:ind w:left="1134" w:right="1700"/>
        <w:jc w:val="both"/>
      </w:pPr>
      <w:r w:rsidRPr="00E36D48">
        <w:t>(23)</w:t>
      </w:r>
      <w:r w:rsidR="00790A22" w:rsidRPr="00E36D48">
        <w:t xml:space="preserve"> </w:t>
      </w:r>
      <w:r w:rsidRPr="00E36D48">
        <w:t>Разом з цим, може виявитись належним, у виняткових випадках, звільняти певний конкретний проект від передбачених цією Директивою процедур оцінки, за умови належного інформування Комісії та зацікавленої громадськості.</w:t>
      </w:r>
    </w:p>
    <w:p w:rsidR="00056BA1" w:rsidRPr="00E36D48" w:rsidRDefault="00056BA1" w:rsidP="00790A22">
      <w:pPr>
        <w:tabs>
          <w:tab w:val="left" w:pos="540"/>
          <w:tab w:val="left" w:pos="720"/>
          <w:tab w:val="left" w:pos="870"/>
        </w:tabs>
        <w:spacing w:before="80"/>
        <w:ind w:left="1134" w:right="1700"/>
        <w:jc w:val="both"/>
      </w:pPr>
      <w:r w:rsidRPr="00E36D48">
        <w:t>(24)</w:t>
      </w:r>
      <w:r w:rsidR="00790A22" w:rsidRPr="00E36D48">
        <w:t xml:space="preserve"> </w:t>
      </w:r>
      <w:r w:rsidRPr="00E36D48">
        <w:t xml:space="preserve">Виходячи з того, що цілі цієї Директиви не можуть бути досягнуті достатньою мірою державами-членами і, отже, з огляду на обсяги та наслідки дії, бути краще реалізованими на рівні Союзу, останній може вжити заходи відповідно до принципу субсидіарності, закріпленого в статті 5 Договору про Європейський Союз. Відповідно до принципу пропорційності, викладеному в зазначеній статті, ця Директива не виходить за межі того, що є необхідним для досягнення зазначених цілей. </w:t>
      </w:r>
    </w:p>
    <w:p w:rsidR="00790A22" w:rsidRPr="00E36D48" w:rsidRDefault="00790A22" w:rsidP="00790A22">
      <w:pPr>
        <w:tabs>
          <w:tab w:val="left" w:pos="540"/>
          <w:tab w:val="left" w:pos="870"/>
        </w:tabs>
        <w:spacing w:before="160"/>
        <w:ind w:right="1700"/>
        <w:jc w:val="both"/>
      </w:pPr>
      <w:r w:rsidRPr="00E36D48">
        <w:lastRenderedPageBreak/>
        <w:t>▼</w:t>
      </w:r>
      <w:r w:rsidRPr="00E36D48">
        <w:rPr>
          <w:b/>
          <w:u w:val="single"/>
        </w:rPr>
        <w:t>B</w:t>
      </w:r>
    </w:p>
    <w:p w:rsidR="00056BA1" w:rsidRPr="00E36D48" w:rsidRDefault="00056BA1" w:rsidP="00790A22">
      <w:pPr>
        <w:tabs>
          <w:tab w:val="left" w:pos="540"/>
          <w:tab w:val="left" w:pos="870"/>
        </w:tabs>
        <w:spacing w:before="160"/>
        <w:ind w:left="1134" w:right="1700"/>
        <w:jc w:val="both"/>
      </w:pPr>
      <w:r w:rsidRPr="00E36D48">
        <w:t>(25)</w:t>
      </w:r>
      <w:r w:rsidR="00790A22" w:rsidRPr="00E36D48">
        <w:t xml:space="preserve"> </w:t>
      </w:r>
      <w:r w:rsidRPr="00E36D48">
        <w:t>Ця Директива не повинна завдавати шкоди зобов’язанням держав-членів стосовно строків транспонування в національне право директив, зазначених в частині В Додатка V,</w:t>
      </w:r>
    </w:p>
    <w:p w:rsidR="00056BA1" w:rsidRPr="00E36D48" w:rsidRDefault="00056BA1" w:rsidP="00790A22">
      <w:pPr>
        <w:tabs>
          <w:tab w:val="left" w:pos="540"/>
          <w:tab w:val="left" w:pos="870"/>
        </w:tabs>
        <w:spacing w:before="160"/>
        <w:ind w:left="1134" w:right="1700"/>
        <w:jc w:val="both"/>
      </w:pPr>
      <w:r w:rsidRPr="00E36D48">
        <w:t>УХВАЛИЛИ ЦЮ ДИРЕКТИВУ:</w:t>
      </w:r>
    </w:p>
    <w:p w:rsidR="00056BA1" w:rsidRPr="00E36D48" w:rsidRDefault="00056BA1" w:rsidP="00790A22">
      <w:pPr>
        <w:tabs>
          <w:tab w:val="left" w:pos="540"/>
          <w:tab w:val="left" w:pos="870"/>
        </w:tabs>
        <w:spacing w:before="160"/>
        <w:ind w:left="1134" w:right="1700"/>
        <w:jc w:val="center"/>
        <w:rPr>
          <w:i/>
        </w:rPr>
      </w:pPr>
      <w:r w:rsidRPr="00E36D48">
        <w:rPr>
          <w:i/>
        </w:rPr>
        <w:t>Стаття 1</w:t>
      </w:r>
    </w:p>
    <w:p w:rsidR="00056BA1" w:rsidRPr="00E36D48" w:rsidRDefault="00056BA1" w:rsidP="00790A22">
      <w:pPr>
        <w:tabs>
          <w:tab w:val="left" w:pos="540"/>
          <w:tab w:val="left" w:pos="870"/>
        </w:tabs>
        <w:spacing w:before="160"/>
        <w:ind w:left="1134" w:right="1700"/>
        <w:jc w:val="both"/>
      </w:pPr>
      <w:r w:rsidRPr="00E36D48">
        <w:t>1.</w:t>
      </w:r>
      <w:r w:rsidRPr="00E36D48">
        <w:tab/>
        <w:t xml:space="preserve">Ця Директива стосується оцінки наслідків для навколишнього природного середовища від державних та приватних проектів, що можуть мати значні наслідки для </w:t>
      </w:r>
      <w:r w:rsidR="003C523E" w:rsidRPr="00E36D48">
        <w:t>довкілля</w:t>
      </w:r>
      <w:r w:rsidRPr="00E36D48">
        <w:t>.</w:t>
      </w:r>
    </w:p>
    <w:p w:rsidR="00056BA1" w:rsidRPr="00E36D48" w:rsidRDefault="00056BA1" w:rsidP="00790A22">
      <w:pPr>
        <w:tabs>
          <w:tab w:val="left" w:pos="540"/>
          <w:tab w:val="left" w:pos="870"/>
        </w:tabs>
        <w:spacing w:before="160"/>
        <w:ind w:left="1134" w:right="1700"/>
        <w:jc w:val="both"/>
      </w:pPr>
      <w:r w:rsidRPr="00E36D48">
        <w:t>2.</w:t>
      </w:r>
      <w:r w:rsidRPr="00E36D48">
        <w:tab/>
        <w:t xml:space="preserve">В цілях цієї Директиви застосовуються </w:t>
      </w:r>
      <w:r w:rsidR="003C523E" w:rsidRPr="00E36D48">
        <w:t>такі</w:t>
      </w:r>
      <w:r w:rsidRPr="00E36D48">
        <w:t xml:space="preserve"> визначення:</w:t>
      </w:r>
    </w:p>
    <w:p w:rsidR="00056BA1" w:rsidRPr="00E36D48" w:rsidRDefault="00056BA1" w:rsidP="00790A22">
      <w:pPr>
        <w:tabs>
          <w:tab w:val="left" w:pos="540"/>
          <w:tab w:val="left" w:pos="870"/>
        </w:tabs>
        <w:spacing w:before="160"/>
        <w:ind w:left="1134" w:right="1700"/>
        <w:jc w:val="both"/>
      </w:pPr>
      <w:r w:rsidRPr="00E36D48">
        <w:t>(a)</w:t>
      </w:r>
      <w:r w:rsidRPr="00E36D48">
        <w:tab/>
        <w:t>«проект»:</w:t>
      </w:r>
    </w:p>
    <w:p w:rsidR="00056BA1" w:rsidRPr="00E36D48" w:rsidRDefault="00056BA1" w:rsidP="00790A22">
      <w:pPr>
        <w:tabs>
          <w:tab w:val="left" w:pos="540"/>
          <w:tab w:val="left" w:pos="870"/>
        </w:tabs>
        <w:spacing w:before="160"/>
        <w:ind w:left="1134" w:right="1700"/>
        <w:jc w:val="both"/>
      </w:pPr>
      <w:r w:rsidRPr="00E36D48">
        <w:t>- реалізація будівельних робіт або інших установок чи споруд,</w:t>
      </w:r>
    </w:p>
    <w:p w:rsidR="00056BA1" w:rsidRPr="00E36D48" w:rsidRDefault="00056BA1" w:rsidP="00790A22">
      <w:pPr>
        <w:tabs>
          <w:tab w:val="left" w:pos="540"/>
          <w:tab w:val="left" w:pos="870"/>
        </w:tabs>
        <w:spacing w:before="160"/>
        <w:ind w:left="1134" w:right="1700"/>
        <w:jc w:val="both"/>
      </w:pPr>
      <w:r w:rsidRPr="00E36D48">
        <w:t>- інших робіт в природному середовищі або ландшафті, враховуючи роботи, призначені для використання земельних ресурсів;</w:t>
      </w:r>
    </w:p>
    <w:p w:rsidR="00056BA1" w:rsidRPr="00E36D48" w:rsidRDefault="00056BA1" w:rsidP="00790A22">
      <w:pPr>
        <w:tabs>
          <w:tab w:val="left" w:pos="540"/>
          <w:tab w:val="left" w:pos="870"/>
        </w:tabs>
        <w:spacing w:before="160"/>
        <w:ind w:left="1134" w:right="1700"/>
        <w:jc w:val="both"/>
      </w:pPr>
      <w:r w:rsidRPr="00E36D48">
        <w:t>(b)</w:t>
      </w:r>
      <w:r w:rsidRPr="00E36D48">
        <w:tab/>
        <w:t>«замовник»: особа, що подає заявку на отримання дозволу для приватного проекту, або орган державної влади, що виявляє ініціативу з приводу будь-якого проекту;</w:t>
      </w:r>
    </w:p>
    <w:p w:rsidR="00056BA1" w:rsidRPr="00E36D48" w:rsidRDefault="00056BA1" w:rsidP="00790A22">
      <w:pPr>
        <w:tabs>
          <w:tab w:val="left" w:pos="540"/>
          <w:tab w:val="left" w:pos="870"/>
        </w:tabs>
        <w:spacing w:before="160"/>
        <w:ind w:left="1134" w:right="1700"/>
        <w:jc w:val="both"/>
      </w:pPr>
      <w:r w:rsidRPr="00E36D48">
        <w:t>(c)</w:t>
      </w:r>
      <w:r w:rsidRPr="00E36D48">
        <w:tab/>
        <w:t>«дозвіл»: рішення компетентного органу або компетентних органів, що надає право замовнику реалізовувати проект;</w:t>
      </w:r>
    </w:p>
    <w:p w:rsidR="00056BA1" w:rsidRPr="00E36D48" w:rsidRDefault="00056BA1" w:rsidP="00790A22">
      <w:pPr>
        <w:tabs>
          <w:tab w:val="left" w:pos="540"/>
          <w:tab w:val="left" w:pos="870"/>
        </w:tabs>
        <w:spacing w:before="160"/>
        <w:ind w:left="1134" w:right="1700"/>
        <w:jc w:val="both"/>
      </w:pPr>
      <w:r w:rsidRPr="00E36D48">
        <w:t>(d)</w:t>
      </w:r>
      <w:r w:rsidRPr="00E36D48">
        <w:tab/>
        <w:t xml:space="preserve">«громадськість»: одна або декілька фізичних або юридичних осіб та, відповідно до національного законодавства або </w:t>
      </w:r>
      <w:r w:rsidR="00E36D48" w:rsidRPr="00E36D48">
        <w:t>національної</w:t>
      </w:r>
      <w:r w:rsidRPr="00E36D48">
        <w:t xml:space="preserve"> практики, асоціацій, організацій або об’єднань, заснованих цими особами;</w:t>
      </w:r>
    </w:p>
    <w:p w:rsidR="00056BA1" w:rsidRPr="00E36D48" w:rsidRDefault="00056BA1" w:rsidP="00790A22">
      <w:pPr>
        <w:tabs>
          <w:tab w:val="left" w:pos="540"/>
          <w:tab w:val="left" w:pos="870"/>
        </w:tabs>
        <w:spacing w:before="160"/>
        <w:ind w:left="1134" w:right="1700"/>
        <w:jc w:val="both"/>
      </w:pPr>
      <w:r w:rsidRPr="00E36D48">
        <w:t>(e)</w:t>
      </w:r>
      <w:r w:rsidRPr="00E36D48">
        <w:tab/>
        <w:t xml:space="preserve">«зацікавлена громадськість»: громадськість, що зазнає шкоду або ризикує зазнати шкоду від </w:t>
      </w:r>
      <w:r w:rsidR="00E36D48" w:rsidRPr="00E36D48">
        <w:t>зазначених</w:t>
      </w:r>
      <w:r w:rsidRPr="00E36D48">
        <w:t xml:space="preserve"> в частині 2 статті 2 процедур прийняття рішень в сфері навколишнього природного середовища або яка має інтерес, що повинен бути відстояним за таких обставин.</w:t>
      </w:r>
    </w:p>
    <w:p w:rsidR="00056BA1" w:rsidRPr="00E36D48" w:rsidRDefault="00056BA1" w:rsidP="00790A22">
      <w:pPr>
        <w:tabs>
          <w:tab w:val="left" w:pos="540"/>
          <w:tab w:val="left" w:pos="870"/>
        </w:tabs>
        <w:spacing w:before="160"/>
        <w:ind w:left="1134" w:right="1700"/>
        <w:jc w:val="both"/>
      </w:pPr>
      <w:r w:rsidRPr="00E36D48">
        <w:t>(f)</w:t>
      </w:r>
      <w:r w:rsidRPr="00E36D48">
        <w:tab/>
        <w:t>«компетентний орган»: орган, що призначається державами-членами з метою виконання завдань відповідно до цієї Директиви.</w:t>
      </w:r>
    </w:p>
    <w:p w:rsidR="00FB15EE" w:rsidRPr="00E36D48" w:rsidRDefault="00FB15EE" w:rsidP="00FB15EE">
      <w:pPr>
        <w:tabs>
          <w:tab w:val="left" w:pos="540"/>
          <w:tab w:val="left" w:pos="870"/>
        </w:tabs>
        <w:spacing w:before="160"/>
        <w:ind w:right="1700"/>
        <w:jc w:val="both"/>
      </w:pPr>
      <w:r w:rsidRPr="00E36D48">
        <w:t xml:space="preserve">▼ </w:t>
      </w:r>
      <w:r w:rsidRPr="00E36D48">
        <w:rPr>
          <w:b/>
          <w:u w:val="single"/>
        </w:rPr>
        <w:t>M1</w:t>
      </w:r>
    </w:p>
    <w:p w:rsidR="00E359D5" w:rsidRPr="00E36D48" w:rsidRDefault="00E359D5" w:rsidP="00E359D5">
      <w:pPr>
        <w:tabs>
          <w:tab w:val="left" w:pos="540"/>
          <w:tab w:val="left" w:pos="870"/>
        </w:tabs>
        <w:spacing w:before="160"/>
        <w:ind w:left="1134" w:right="1700"/>
        <w:jc w:val="both"/>
      </w:pPr>
      <w:r w:rsidRPr="00E36D48">
        <w:t xml:space="preserve">(g) «Оцінка впливу на навколишнє середовище" означає процес, що складається з:  </w:t>
      </w:r>
    </w:p>
    <w:p w:rsidR="00E359D5" w:rsidRPr="00E36D48" w:rsidRDefault="00E359D5" w:rsidP="00E359D5">
      <w:pPr>
        <w:tabs>
          <w:tab w:val="left" w:pos="540"/>
          <w:tab w:val="left" w:pos="870"/>
        </w:tabs>
        <w:spacing w:before="160"/>
        <w:ind w:left="1134" w:right="1700"/>
        <w:jc w:val="both"/>
      </w:pPr>
      <w:r w:rsidRPr="00E36D48">
        <w:t>(i) підготовки звіту про оцінку впливу на навколишнє середовище розробником, як зазначено у статті 5 (1) і (2);</w:t>
      </w:r>
    </w:p>
    <w:p w:rsidR="0020214B" w:rsidRPr="00E36D48" w:rsidRDefault="00E359D5" w:rsidP="00E359D5">
      <w:pPr>
        <w:tabs>
          <w:tab w:val="left" w:pos="540"/>
          <w:tab w:val="left" w:pos="870"/>
        </w:tabs>
        <w:spacing w:before="160"/>
        <w:ind w:left="1134" w:right="1700"/>
        <w:jc w:val="both"/>
      </w:pPr>
      <w:r w:rsidRPr="00E36D48">
        <w:t>(ii)</w:t>
      </w:r>
      <w:r w:rsidR="0020214B" w:rsidRPr="00E36D48">
        <w:t xml:space="preserve"> проведення консультацій, зазначених у статті 6 та, у відповідних випадках, у статті 7; </w:t>
      </w:r>
    </w:p>
    <w:p w:rsidR="00E359D5" w:rsidRPr="00E36D48" w:rsidRDefault="00E359D5" w:rsidP="00E359D5">
      <w:pPr>
        <w:tabs>
          <w:tab w:val="left" w:pos="540"/>
          <w:tab w:val="left" w:pos="870"/>
        </w:tabs>
        <w:spacing w:before="160"/>
        <w:ind w:left="1134" w:right="1700"/>
        <w:jc w:val="both"/>
      </w:pPr>
      <w:r w:rsidRPr="00E36D48">
        <w:t xml:space="preserve">(iii)  </w:t>
      </w:r>
      <w:r w:rsidR="0095794A" w:rsidRPr="00E36D48">
        <w:t>розгляд компетентним органом інформації, представленої в звіті про оцінку впливу на навколишнє середовище і будь-якої додаткової інформації, представленої, в разі необхідності, розробником відповідно до статті 5 (3), і будь-яку відповідну інформацію, отримані в ході консультацій відповідно до статей 6 і 7 ;</w:t>
      </w:r>
    </w:p>
    <w:p w:rsidR="0095794A" w:rsidRPr="00E36D48" w:rsidRDefault="00E359D5" w:rsidP="00E359D5">
      <w:pPr>
        <w:tabs>
          <w:tab w:val="left" w:pos="540"/>
          <w:tab w:val="left" w:pos="870"/>
        </w:tabs>
        <w:spacing w:before="160"/>
        <w:ind w:left="1134" w:right="1700"/>
        <w:jc w:val="both"/>
      </w:pPr>
      <w:r w:rsidRPr="00E36D48">
        <w:t xml:space="preserve">(iv) </w:t>
      </w:r>
      <w:r w:rsidR="0095794A" w:rsidRPr="00E36D48">
        <w:t xml:space="preserve">мотивований висновок компетентного органу про суттєві наслідки проекту на навколишнє середовище, беручи до уваги результати обстеження, згаданого в пункті (III) і, в разі необхідності, його власне додаткове обстеження; і </w:t>
      </w:r>
    </w:p>
    <w:p w:rsidR="00E359D5" w:rsidRPr="00E36D48" w:rsidRDefault="00E359D5" w:rsidP="00E359D5">
      <w:pPr>
        <w:tabs>
          <w:tab w:val="left" w:pos="540"/>
          <w:tab w:val="left" w:pos="870"/>
        </w:tabs>
        <w:spacing w:before="160"/>
        <w:ind w:left="1134" w:right="1700"/>
        <w:jc w:val="both"/>
      </w:pPr>
      <w:r w:rsidRPr="00E36D48">
        <w:t xml:space="preserve">(v) </w:t>
      </w:r>
      <w:r w:rsidR="0095794A" w:rsidRPr="00E36D48">
        <w:t>інтеграція мотивованого висновку компетентного органу в будь-який з рішень, зазначених в статті 8а.</w:t>
      </w:r>
    </w:p>
    <w:p w:rsidR="00FB15EE" w:rsidRPr="00E36D48" w:rsidRDefault="00FB15EE" w:rsidP="00FB15EE">
      <w:pPr>
        <w:tabs>
          <w:tab w:val="left" w:pos="540"/>
          <w:tab w:val="left" w:pos="870"/>
        </w:tabs>
        <w:spacing w:before="160"/>
        <w:ind w:right="1700"/>
        <w:jc w:val="both"/>
      </w:pPr>
      <w:r w:rsidRPr="00E36D48">
        <w:lastRenderedPageBreak/>
        <w:t xml:space="preserve">▼ </w:t>
      </w:r>
      <w:r w:rsidRPr="00E36D48">
        <w:rPr>
          <w:b/>
          <w:u w:val="single"/>
        </w:rPr>
        <w:t>M1</w:t>
      </w:r>
    </w:p>
    <w:p w:rsidR="00056BA1" w:rsidRPr="00E36D48" w:rsidRDefault="00056BA1" w:rsidP="00790A22">
      <w:pPr>
        <w:tabs>
          <w:tab w:val="left" w:pos="540"/>
          <w:tab w:val="left" w:pos="870"/>
        </w:tabs>
        <w:spacing w:before="160"/>
        <w:ind w:left="1134" w:right="1700"/>
        <w:jc w:val="both"/>
      </w:pPr>
      <w:r w:rsidRPr="00E36D48">
        <w:t>3.</w:t>
      </w:r>
      <w:r w:rsidRPr="00E36D48">
        <w:tab/>
        <w:t xml:space="preserve">Держави-члени можуть вирішити в кожному конкретному випадку, якщо таке передбачене їх національним законодавством, не </w:t>
      </w:r>
      <w:r w:rsidR="00E36D48" w:rsidRPr="00E36D48">
        <w:t>застосовувати</w:t>
      </w:r>
      <w:r w:rsidRPr="00E36D48">
        <w:t xml:space="preserve"> цю Директиву до проектів, що відповідають потребам національної оборони, якщо останні вважатимуть, що таке застосування суперечитиме зазначеним потребам.</w:t>
      </w:r>
    </w:p>
    <w:p w:rsidR="00056BA1" w:rsidRPr="00E36D48" w:rsidRDefault="00E359D5" w:rsidP="00790A22">
      <w:pPr>
        <w:tabs>
          <w:tab w:val="left" w:pos="540"/>
          <w:tab w:val="left" w:pos="870"/>
        </w:tabs>
        <w:spacing w:before="160"/>
        <w:ind w:left="1134" w:right="1700"/>
        <w:jc w:val="both"/>
      </w:pPr>
      <w:r w:rsidRPr="00E36D48">
        <w:t>____________</w:t>
      </w:r>
    </w:p>
    <w:p w:rsidR="00E359D5" w:rsidRPr="00E36D48" w:rsidRDefault="00E359D5" w:rsidP="00FB15EE">
      <w:pPr>
        <w:tabs>
          <w:tab w:val="left" w:pos="540"/>
          <w:tab w:val="left" w:pos="870"/>
        </w:tabs>
        <w:spacing w:before="160"/>
        <w:ind w:right="1700"/>
        <w:jc w:val="both"/>
      </w:pPr>
      <w:r w:rsidRPr="00E36D48">
        <w:t xml:space="preserve">▼ </w:t>
      </w:r>
      <w:r w:rsidRPr="00E36D48">
        <w:rPr>
          <w:b/>
          <w:u w:val="single"/>
        </w:rPr>
        <w:t>B</w:t>
      </w:r>
    </w:p>
    <w:p w:rsidR="00056BA1" w:rsidRPr="00E36D48" w:rsidRDefault="00056BA1" w:rsidP="00790A22">
      <w:pPr>
        <w:tabs>
          <w:tab w:val="left" w:pos="540"/>
          <w:tab w:val="left" w:pos="870"/>
        </w:tabs>
        <w:spacing w:before="160"/>
        <w:ind w:left="1134" w:right="1700"/>
        <w:jc w:val="center"/>
      </w:pPr>
      <w:r w:rsidRPr="00E36D48">
        <w:rPr>
          <w:i/>
        </w:rPr>
        <w:t>Стаття</w:t>
      </w:r>
      <w:r w:rsidRPr="00E36D48">
        <w:t xml:space="preserve"> </w:t>
      </w:r>
      <w:r w:rsidRPr="00E36D48">
        <w:rPr>
          <w:i/>
        </w:rPr>
        <w:t>2</w:t>
      </w:r>
    </w:p>
    <w:p w:rsidR="00B221D2" w:rsidRPr="00E36D48" w:rsidRDefault="00B221D2" w:rsidP="00B221D2">
      <w:pPr>
        <w:tabs>
          <w:tab w:val="left" w:pos="540"/>
          <w:tab w:val="left" w:pos="870"/>
        </w:tabs>
        <w:spacing w:before="160"/>
        <w:ind w:right="1700"/>
        <w:jc w:val="both"/>
      </w:pPr>
      <w:r w:rsidRPr="00E36D48">
        <w:t xml:space="preserve">▼ </w:t>
      </w:r>
      <w:r w:rsidRPr="00E36D48">
        <w:rPr>
          <w:b/>
          <w:u w:val="single"/>
        </w:rPr>
        <w:t>M1</w:t>
      </w:r>
    </w:p>
    <w:p w:rsidR="00056BA1" w:rsidRPr="00E36D48" w:rsidRDefault="00056BA1" w:rsidP="00790A22">
      <w:pPr>
        <w:tabs>
          <w:tab w:val="left" w:pos="540"/>
          <w:tab w:val="left" w:pos="870"/>
        </w:tabs>
        <w:spacing w:before="160"/>
        <w:ind w:left="1134" w:right="1700"/>
        <w:jc w:val="both"/>
      </w:pPr>
      <w:r w:rsidRPr="00E36D48">
        <w:t>1.</w:t>
      </w:r>
      <w:r w:rsidRPr="00E36D48">
        <w:tab/>
        <w:t xml:space="preserve">Держави-члени приймають законодавчі положення, необхідні для того, щоб перед наданням дозволу проекти, що можуть мати відчутні наслідки для навколишнього природного середовища, зокрема з огляду на їх характер, їх обсяги або їх локалізацію, підлягали процедурі запиту дозволу, а також оцінці, що стосується їх наслідків. </w:t>
      </w:r>
      <w:r w:rsidR="00B221D2" w:rsidRPr="00E36D48">
        <w:t xml:space="preserve">Такі </w:t>
      </w:r>
      <w:r w:rsidRPr="00E36D48">
        <w:t>проект</w:t>
      </w:r>
      <w:r w:rsidR="00B221D2" w:rsidRPr="00E36D48">
        <w:t>и</w:t>
      </w:r>
      <w:r w:rsidRPr="00E36D48">
        <w:t xml:space="preserve"> </w:t>
      </w:r>
      <w:r w:rsidR="00B221D2" w:rsidRPr="00E36D48">
        <w:t>визначені</w:t>
      </w:r>
      <w:r w:rsidRPr="00E36D48">
        <w:t xml:space="preserve"> в статті 4.</w:t>
      </w:r>
    </w:p>
    <w:p w:rsidR="00056BA1" w:rsidRPr="00E36D48" w:rsidRDefault="00056BA1" w:rsidP="00790A22">
      <w:pPr>
        <w:tabs>
          <w:tab w:val="left" w:pos="540"/>
          <w:tab w:val="left" w:pos="870"/>
        </w:tabs>
        <w:spacing w:before="160"/>
        <w:ind w:left="1134" w:right="1700"/>
        <w:jc w:val="both"/>
      </w:pPr>
      <w:r w:rsidRPr="00E36D48">
        <w:t>2.</w:t>
      </w:r>
      <w:r w:rsidRPr="00E36D48">
        <w:tab/>
        <w:t xml:space="preserve">Оцінка наслідків для навколишнього природного середовища може бути включена до існуючих на території держав-членів процедур надання дозволів для проектів або, за відсутності останніх, до </w:t>
      </w:r>
      <w:r w:rsidR="00E36D48" w:rsidRPr="00E36D48">
        <w:t>інших</w:t>
      </w:r>
      <w:r w:rsidRPr="00E36D48">
        <w:t xml:space="preserve"> процедур або до процедур, які належить запровадити для виконання цілей цієї Директиви.</w:t>
      </w:r>
    </w:p>
    <w:p w:rsidR="00B221D2" w:rsidRPr="00E36D48" w:rsidRDefault="00056BA1" w:rsidP="00790A22">
      <w:pPr>
        <w:tabs>
          <w:tab w:val="left" w:pos="540"/>
          <w:tab w:val="left" w:pos="870"/>
        </w:tabs>
        <w:spacing w:before="160"/>
        <w:ind w:left="1134" w:right="1700"/>
        <w:jc w:val="both"/>
      </w:pPr>
      <w:r w:rsidRPr="00E36D48">
        <w:t>3.</w:t>
      </w:r>
      <w:r w:rsidRPr="00E36D48">
        <w:tab/>
      </w:r>
      <w:r w:rsidR="00B221D2" w:rsidRPr="00E36D48">
        <w:t>У разі проектів, за якими зобов'язання для проведення оцінки впливу на навколишнє середовище які виникають одночасно з положень цієї Директиви та Директиви Ради 92/43/ЄЕС (</w:t>
      </w:r>
      <w:r w:rsidR="003836DF" w:rsidRPr="00E36D48">
        <w:rPr>
          <w:rStyle w:val="aa"/>
        </w:rPr>
        <w:footnoteReference w:id="5"/>
      </w:r>
      <w:r w:rsidR="00B221D2" w:rsidRPr="00E36D48">
        <w:t>) та/або Директиви 2009/147/ЄС Європейського Парламенту та Ради (</w:t>
      </w:r>
      <w:r w:rsidR="00AD49B4" w:rsidRPr="00E36D48">
        <w:rPr>
          <w:rStyle w:val="aa"/>
        </w:rPr>
        <w:footnoteReference w:id="6"/>
      </w:r>
      <w:r w:rsidR="00B221D2" w:rsidRPr="00E36D48">
        <w:t>), держави-члени</w:t>
      </w:r>
      <w:r w:rsidR="003554DA" w:rsidRPr="00E36D48">
        <w:t xml:space="preserve"> повинні, у</w:t>
      </w:r>
      <w:r w:rsidR="00B221D2" w:rsidRPr="00E36D48">
        <w:t xml:space="preserve"> разі необхідності, забезпечити скоординовані та/або спільні процедури виконання вимог відповідного законодавства Союзу.</w:t>
      </w:r>
    </w:p>
    <w:p w:rsidR="003554DA" w:rsidRPr="00E36D48" w:rsidRDefault="003554DA" w:rsidP="003554DA">
      <w:pPr>
        <w:tabs>
          <w:tab w:val="left" w:pos="540"/>
          <w:tab w:val="left" w:pos="870"/>
        </w:tabs>
        <w:spacing w:before="160"/>
        <w:ind w:left="1134" w:right="1700"/>
        <w:jc w:val="both"/>
      </w:pPr>
      <w:r w:rsidRPr="00E36D48">
        <w:t xml:space="preserve">У разі проектів, за якими зобов'язання для проведення оцінки наслідків на навколишнє середовище виникає одночасно з цієї Директиви та законодавства Союзу, крім директив, перерахованих в першому підпункту, держави-члени можуть забезпечити скоординовані та/або спільних процедур.  </w:t>
      </w:r>
    </w:p>
    <w:p w:rsidR="002567E8" w:rsidRPr="00E36D48" w:rsidRDefault="002567E8" w:rsidP="003554DA">
      <w:pPr>
        <w:tabs>
          <w:tab w:val="left" w:pos="540"/>
          <w:tab w:val="left" w:pos="870"/>
        </w:tabs>
        <w:spacing w:before="160"/>
        <w:ind w:left="1134" w:right="1700"/>
        <w:jc w:val="both"/>
      </w:pPr>
      <w:r w:rsidRPr="00E36D48">
        <w:t>Відповідно до узгодженої процедури, передбаченої в першому і другому підпунктах, держави-члени повинні прагнути до координації різних індивідуальних оцінок впливу на навколишнє середовище конкретного проекту, необхідного відповідним законодавством Союзу, шляхом призначення повноваження для цієї мети без шкоди для будь-які положення про протилежне, що містяться в інших відповідних законодавчих актів Союзу.</w:t>
      </w:r>
    </w:p>
    <w:p w:rsidR="002567E8" w:rsidRPr="00E36D48" w:rsidRDefault="002567E8" w:rsidP="003554DA">
      <w:pPr>
        <w:tabs>
          <w:tab w:val="left" w:pos="540"/>
          <w:tab w:val="left" w:pos="870"/>
        </w:tabs>
        <w:spacing w:before="160"/>
        <w:ind w:left="1134" w:right="1700"/>
        <w:jc w:val="both"/>
      </w:pPr>
      <w:r w:rsidRPr="00E36D48">
        <w:t>В рамках спільної процедурою, вказаною в першому і другому підпунктах, держави-члени повинні прагнути забезпечити єдину оцінку впливу на навколишнє середовище конкретного проекту потрібно відповідним законодавством Союзу, без шкоди для будь-яких положень про зворотне, що містяться в інших відповідних положеннях законодавства Союзу.</w:t>
      </w:r>
    </w:p>
    <w:p w:rsidR="003554DA" w:rsidRPr="00E36D48" w:rsidRDefault="003843CF" w:rsidP="003554DA">
      <w:pPr>
        <w:tabs>
          <w:tab w:val="left" w:pos="540"/>
          <w:tab w:val="left" w:pos="870"/>
        </w:tabs>
        <w:spacing w:before="160"/>
        <w:ind w:left="1134" w:right="1700"/>
        <w:jc w:val="both"/>
      </w:pPr>
      <w:r w:rsidRPr="00E36D48">
        <w:t xml:space="preserve">Комісія повинна дати вказівки щодо </w:t>
      </w:r>
      <w:r w:rsidR="00E36D48" w:rsidRPr="00E36D48">
        <w:t>запровадження</w:t>
      </w:r>
      <w:r w:rsidRPr="00E36D48">
        <w:t xml:space="preserve"> будь-яких скоординованих або спільних процедур для проектів, які одночасно підлягають оцінці згідно з цією Директивою та Директивами 92/43/ЄЕС, 2000/60/ЄС 2009/147/ЄС та 2010/75/ЄС.</w:t>
      </w:r>
      <w:r w:rsidR="003554DA" w:rsidRPr="00E36D48">
        <w:t xml:space="preserve">  </w:t>
      </w:r>
    </w:p>
    <w:p w:rsidR="008E6089" w:rsidRPr="00E36D48" w:rsidRDefault="008E6089" w:rsidP="0061632A">
      <w:pPr>
        <w:tabs>
          <w:tab w:val="left" w:pos="540"/>
          <w:tab w:val="left" w:pos="870"/>
        </w:tabs>
        <w:spacing w:before="160"/>
        <w:ind w:left="1134" w:right="1700"/>
        <w:jc w:val="both"/>
      </w:pPr>
    </w:p>
    <w:p w:rsidR="008E6089" w:rsidRPr="00E36D48" w:rsidRDefault="008E6089" w:rsidP="008E6089">
      <w:pPr>
        <w:tabs>
          <w:tab w:val="left" w:pos="540"/>
          <w:tab w:val="left" w:pos="870"/>
        </w:tabs>
        <w:spacing w:before="160"/>
        <w:ind w:right="1700"/>
        <w:jc w:val="both"/>
      </w:pPr>
      <w:r w:rsidRPr="00E36D48">
        <w:lastRenderedPageBreak/>
        <w:t xml:space="preserve">▼ </w:t>
      </w:r>
      <w:r w:rsidRPr="00E36D48">
        <w:rPr>
          <w:b/>
          <w:u w:val="single"/>
        </w:rPr>
        <w:t>M1</w:t>
      </w:r>
    </w:p>
    <w:p w:rsidR="00056BA1" w:rsidRPr="00E36D48" w:rsidRDefault="00056BA1" w:rsidP="0061632A">
      <w:pPr>
        <w:tabs>
          <w:tab w:val="left" w:pos="540"/>
          <w:tab w:val="left" w:pos="870"/>
        </w:tabs>
        <w:spacing w:before="160"/>
        <w:ind w:left="1134" w:right="1700"/>
        <w:jc w:val="both"/>
      </w:pPr>
      <w:r w:rsidRPr="00E36D48">
        <w:t>4.</w:t>
      </w:r>
      <w:r w:rsidRPr="00E36D48">
        <w:tab/>
        <w:t>Без шкоди для статті 7 держави-члени можуть у виняткових випадках повністю або частково звільняти конкретні проекти від виконання передб</w:t>
      </w:r>
      <w:r w:rsidR="0061632A" w:rsidRPr="00E36D48">
        <w:t>ачених цією Директивою положень, якщо застосування цих положень негативно позначиться на завданні проекту, за умови, що цілі цієї Директиви дотримані.</w:t>
      </w:r>
    </w:p>
    <w:p w:rsidR="0061632A" w:rsidRPr="00E36D48" w:rsidRDefault="0061632A" w:rsidP="0061632A">
      <w:pPr>
        <w:tabs>
          <w:tab w:val="left" w:pos="540"/>
          <w:tab w:val="left" w:pos="870"/>
        </w:tabs>
        <w:spacing w:before="160"/>
        <w:ind w:right="1700"/>
        <w:jc w:val="both"/>
      </w:pPr>
      <w:r w:rsidRPr="00E36D48">
        <w:t xml:space="preserve">▼ </w:t>
      </w:r>
      <w:r w:rsidRPr="00E36D48">
        <w:rPr>
          <w:b/>
          <w:u w:val="single"/>
        </w:rPr>
        <w:t>B</w:t>
      </w:r>
    </w:p>
    <w:p w:rsidR="00056BA1" w:rsidRPr="00E36D48" w:rsidRDefault="00056BA1" w:rsidP="00790A22">
      <w:pPr>
        <w:tabs>
          <w:tab w:val="left" w:pos="540"/>
          <w:tab w:val="left" w:pos="870"/>
        </w:tabs>
        <w:spacing w:before="160"/>
        <w:ind w:left="1134" w:right="1700"/>
        <w:jc w:val="both"/>
      </w:pPr>
      <w:r w:rsidRPr="00E36D48">
        <w:t>У такому випадку держави-члени:</w:t>
      </w:r>
    </w:p>
    <w:p w:rsidR="00056BA1" w:rsidRPr="00E36D48" w:rsidRDefault="00056BA1" w:rsidP="00790A22">
      <w:pPr>
        <w:tabs>
          <w:tab w:val="left" w:pos="540"/>
          <w:tab w:val="left" w:pos="870"/>
        </w:tabs>
        <w:spacing w:before="160"/>
        <w:ind w:left="1134" w:right="1700"/>
        <w:jc w:val="both"/>
      </w:pPr>
      <w:r w:rsidRPr="00E36D48">
        <w:t>(a)</w:t>
      </w:r>
      <w:r w:rsidRPr="00E36D48">
        <w:tab/>
        <w:t>перевіряють чи підійде інша форма оцінки;</w:t>
      </w:r>
    </w:p>
    <w:p w:rsidR="00056BA1" w:rsidRPr="00E36D48" w:rsidRDefault="00056BA1" w:rsidP="00790A22">
      <w:pPr>
        <w:tabs>
          <w:tab w:val="left" w:pos="540"/>
          <w:tab w:val="left" w:pos="870"/>
        </w:tabs>
        <w:spacing w:before="160"/>
        <w:ind w:left="1134" w:right="1700"/>
        <w:jc w:val="both"/>
      </w:pPr>
      <w:r w:rsidRPr="00E36D48">
        <w:t>(b)</w:t>
      </w:r>
      <w:r w:rsidRPr="00E36D48">
        <w:tab/>
        <w:t xml:space="preserve">надають у розпорядження зацікавленої громадськості інформацію, отриману в рамках інших, зазначених в пункті (а) форм оцінки, інформацію щодо рішення про надання </w:t>
      </w:r>
      <w:r w:rsidR="00E36D48" w:rsidRPr="00E36D48">
        <w:t>звільнення</w:t>
      </w:r>
      <w:r w:rsidRPr="00E36D48">
        <w:t xml:space="preserve"> та причини у зв’язку з якими таке звільнення було надане;</w:t>
      </w:r>
    </w:p>
    <w:p w:rsidR="00056BA1" w:rsidRPr="00E36D48" w:rsidRDefault="00056BA1" w:rsidP="00790A22">
      <w:pPr>
        <w:tabs>
          <w:tab w:val="left" w:pos="540"/>
          <w:tab w:val="left" w:pos="870"/>
        </w:tabs>
        <w:spacing w:before="160"/>
        <w:ind w:left="1134" w:right="1700"/>
        <w:jc w:val="both"/>
      </w:pPr>
      <w:r w:rsidRPr="00E36D48">
        <w:t>(c)</w:t>
      </w:r>
      <w:r w:rsidRPr="00E36D48">
        <w:tab/>
        <w:t xml:space="preserve">інформують Комісію, попередньо до надання дозволу, про підстави, якими </w:t>
      </w:r>
      <w:r w:rsidR="00E36D48" w:rsidRPr="00E36D48">
        <w:t>обґрунтовується</w:t>
      </w:r>
      <w:r w:rsidRPr="00E36D48">
        <w:t xml:space="preserve"> надане звільнення та повідомляють Комісії </w:t>
      </w:r>
      <w:r w:rsidR="00E36D48" w:rsidRPr="00E36D48">
        <w:t>інформацію</w:t>
      </w:r>
      <w:r w:rsidRPr="00E36D48">
        <w:t>, яку вони, в разі необхідності, надають у розпорядження своїм власним громадянам.</w:t>
      </w:r>
    </w:p>
    <w:p w:rsidR="00056BA1" w:rsidRPr="00E36D48" w:rsidRDefault="00056BA1" w:rsidP="00790A22">
      <w:pPr>
        <w:tabs>
          <w:tab w:val="left" w:pos="540"/>
          <w:tab w:val="left" w:pos="870"/>
        </w:tabs>
        <w:spacing w:before="160"/>
        <w:ind w:left="1134" w:right="1700"/>
        <w:jc w:val="both"/>
      </w:pPr>
      <w:r w:rsidRPr="00E36D48">
        <w:t>Комісія негайно передає отримані документи іншим державам-членам.</w:t>
      </w:r>
    </w:p>
    <w:p w:rsidR="00056BA1" w:rsidRPr="00E36D48" w:rsidRDefault="00056BA1" w:rsidP="00790A22">
      <w:pPr>
        <w:tabs>
          <w:tab w:val="left" w:pos="540"/>
          <w:tab w:val="left" w:pos="870"/>
        </w:tabs>
        <w:spacing w:before="160"/>
        <w:ind w:left="1134" w:right="1700"/>
        <w:jc w:val="both"/>
      </w:pPr>
      <w:r w:rsidRPr="00E36D48">
        <w:t xml:space="preserve">Кожного року Комісія звітує перед Європейським </w:t>
      </w:r>
      <w:r w:rsidR="00E36D48" w:rsidRPr="00E36D48">
        <w:t>Парламентом</w:t>
      </w:r>
      <w:r w:rsidRPr="00E36D48">
        <w:t xml:space="preserve"> та Радою щодо питань застосування цієї частини.</w:t>
      </w:r>
    </w:p>
    <w:p w:rsidR="0061632A" w:rsidRPr="00E36D48" w:rsidRDefault="0061632A" w:rsidP="0061632A">
      <w:pPr>
        <w:tabs>
          <w:tab w:val="left" w:pos="540"/>
          <w:tab w:val="left" w:pos="870"/>
        </w:tabs>
        <w:spacing w:before="160"/>
        <w:ind w:right="1700"/>
        <w:jc w:val="both"/>
      </w:pPr>
      <w:r w:rsidRPr="00E36D48">
        <w:t xml:space="preserve">▼ </w:t>
      </w:r>
      <w:r w:rsidRPr="00E36D48">
        <w:rPr>
          <w:b/>
          <w:u w:val="single"/>
        </w:rPr>
        <w:t>M1</w:t>
      </w:r>
    </w:p>
    <w:p w:rsidR="0061632A" w:rsidRPr="00E36D48" w:rsidRDefault="0061632A" w:rsidP="0061632A">
      <w:pPr>
        <w:tabs>
          <w:tab w:val="left" w:pos="870"/>
        </w:tabs>
        <w:spacing w:before="80"/>
        <w:ind w:left="1134" w:right="1700"/>
        <w:jc w:val="both"/>
      </w:pPr>
      <w:r w:rsidRPr="00E36D48">
        <w:t xml:space="preserve">5. Без шкоди для положень статті 7, в тих випадках, коли проект приймається конкретним актом національного законодавства, держави-члени можуть звільнити цей проект від дотримання положень, що стосуються публічних консультацій, викладених в цій Директиві, за умови, що цілі цієї Директиви дотримані. </w:t>
      </w:r>
    </w:p>
    <w:p w:rsidR="0061632A" w:rsidRPr="00E36D48" w:rsidRDefault="0061632A" w:rsidP="0061632A">
      <w:pPr>
        <w:tabs>
          <w:tab w:val="left" w:pos="870"/>
        </w:tabs>
        <w:spacing w:before="80"/>
        <w:ind w:left="1134" w:right="1700"/>
        <w:jc w:val="both"/>
      </w:pPr>
      <w:r w:rsidRPr="00E36D48">
        <w:t xml:space="preserve">Держави-члени повинні інформувати Комісію про будь-яке застосування звільнення, згаданого в першому </w:t>
      </w:r>
      <w:r w:rsidR="00E36D48" w:rsidRPr="00E36D48">
        <w:t>підпунктів</w:t>
      </w:r>
      <w:r w:rsidRPr="00E36D48">
        <w:t xml:space="preserve"> кожні два роки з 16 травня 2017 року.</w:t>
      </w:r>
    </w:p>
    <w:p w:rsidR="00056BA1" w:rsidRPr="00E36D48" w:rsidRDefault="00056BA1" w:rsidP="00790A22">
      <w:pPr>
        <w:tabs>
          <w:tab w:val="left" w:pos="870"/>
        </w:tabs>
        <w:spacing w:before="80"/>
        <w:ind w:left="1134" w:right="1700"/>
        <w:jc w:val="center"/>
      </w:pPr>
      <w:r w:rsidRPr="00E36D48">
        <w:rPr>
          <w:i/>
        </w:rPr>
        <w:t>Стаття</w:t>
      </w:r>
      <w:r w:rsidRPr="00E36D48">
        <w:t xml:space="preserve"> </w:t>
      </w:r>
      <w:r w:rsidRPr="00E36D48">
        <w:rPr>
          <w:i/>
        </w:rPr>
        <w:t>3</w:t>
      </w:r>
    </w:p>
    <w:p w:rsidR="00056BA1" w:rsidRPr="00E36D48" w:rsidRDefault="00AD6669" w:rsidP="00790A22">
      <w:pPr>
        <w:tabs>
          <w:tab w:val="left" w:pos="870"/>
        </w:tabs>
        <w:spacing w:before="80"/>
        <w:ind w:left="1134" w:right="1700"/>
        <w:jc w:val="both"/>
      </w:pPr>
      <w:r w:rsidRPr="00E36D48">
        <w:t xml:space="preserve">1. </w:t>
      </w:r>
      <w:r w:rsidR="00056BA1" w:rsidRPr="00E36D48">
        <w:t>Оцінка наслідків для навкол</w:t>
      </w:r>
      <w:r w:rsidR="0061632A" w:rsidRPr="00E36D48">
        <w:t>и</w:t>
      </w:r>
      <w:r w:rsidR="00056BA1" w:rsidRPr="00E36D48">
        <w:t>шнього природного середовища ідентифікує, описує та оцінює належним чином в залежності від кожного конкретного випадку прямі та непрямі наслідки від проекту на наступні фактори:</w:t>
      </w:r>
    </w:p>
    <w:p w:rsidR="00056BA1" w:rsidRPr="00E36D48" w:rsidRDefault="00AD6669" w:rsidP="00AD6669">
      <w:pPr>
        <w:pStyle w:val="ab"/>
        <w:numPr>
          <w:ilvl w:val="0"/>
          <w:numId w:val="1"/>
        </w:numPr>
        <w:tabs>
          <w:tab w:val="left" w:pos="360"/>
          <w:tab w:val="left" w:pos="870"/>
        </w:tabs>
        <w:spacing w:before="80"/>
        <w:ind w:right="1700"/>
        <w:jc w:val="both"/>
      </w:pPr>
      <w:r w:rsidRPr="00E36D48">
        <w:t>населення і здоров'я людини;</w:t>
      </w:r>
    </w:p>
    <w:p w:rsidR="00AD6669" w:rsidRPr="00E36D48" w:rsidRDefault="00AD6669" w:rsidP="00AD6669">
      <w:pPr>
        <w:pStyle w:val="ab"/>
        <w:numPr>
          <w:ilvl w:val="0"/>
          <w:numId w:val="1"/>
        </w:numPr>
        <w:tabs>
          <w:tab w:val="left" w:pos="360"/>
          <w:tab w:val="left" w:pos="870"/>
        </w:tabs>
        <w:spacing w:before="80"/>
        <w:ind w:right="1700"/>
        <w:jc w:val="both"/>
      </w:pPr>
      <w:r w:rsidRPr="00E36D48">
        <w:t>біоріз</w:t>
      </w:r>
      <w:r w:rsidR="00664FF8" w:rsidRPr="00E36D48">
        <w:t>номаїття</w:t>
      </w:r>
      <w:r w:rsidRPr="00E36D48">
        <w:t>, з особливою увагою до видів і місць проживання охороняються відповідно до Директиви 92/43/ЄEC та Директиви 2009/147/ЄC;</w:t>
      </w:r>
    </w:p>
    <w:p w:rsidR="00AD6669" w:rsidRPr="00E36D48" w:rsidRDefault="00E36D48" w:rsidP="00AD6669">
      <w:pPr>
        <w:pStyle w:val="ab"/>
        <w:numPr>
          <w:ilvl w:val="0"/>
          <w:numId w:val="1"/>
        </w:numPr>
        <w:tabs>
          <w:tab w:val="left" w:pos="360"/>
          <w:tab w:val="left" w:pos="870"/>
        </w:tabs>
        <w:spacing w:before="80"/>
        <w:ind w:right="1700"/>
        <w:jc w:val="both"/>
      </w:pPr>
      <w:r w:rsidRPr="00E36D48">
        <w:t>ґрунт</w:t>
      </w:r>
      <w:r w:rsidR="00056BA1" w:rsidRPr="00E36D48">
        <w:t>, воду, повітря, клімат та ландшафт;</w:t>
      </w:r>
    </w:p>
    <w:p w:rsidR="00AD6669" w:rsidRPr="00E36D48" w:rsidRDefault="00056BA1" w:rsidP="00AD6669">
      <w:pPr>
        <w:pStyle w:val="ab"/>
        <w:numPr>
          <w:ilvl w:val="0"/>
          <w:numId w:val="1"/>
        </w:numPr>
        <w:tabs>
          <w:tab w:val="left" w:pos="360"/>
          <w:tab w:val="left" w:pos="870"/>
        </w:tabs>
        <w:spacing w:before="80"/>
        <w:ind w:right="1700"/>
        <w:jc w:val="both"/>
      </w:pPr>
      <w:r w:rsidRPr="00E36D48">
        <w:t>матеріальні блага та культурну спадщину;</w:t>
      </w:r>
    </w:p>
    <w:p w:rsidR="00056BA1" w:rsidRPr="00E36D48" w:rsidRDefault="00056BA1" w:rsidP="00AD6669">
      <w:pPr>
        <w:pStyle w:val="ab"/>
        <w:numPr>
          <w:ilvl w:val="0"/>
          <w:numId w:val="1"/>
        </w:numPr>
        <w:tabs>
          <w:tab w:val="left" w:pos="360"/>
          <w:tab w:val="left" w:pos="870"/>
        </w:tabs>
        <w:spacing w:before="80"/>
        <w:ind w:right="1700"/>
        <w:jc w:val="both"/>
      </w:pPr>
      <w:r w:rsidRPr="00E36D48">
        <w:t xml:space="preserve">взаємодію між факторами, зазначеними в пунктах (a), </w:t>
      </w:r>
      <w:r w:rsidR="00AD6669" w:rsidRPr="00E36D48">
        <w:t>-</w:t>
      </w:r>
      <w:r w:rsidRPr="00E36D48">
        <w:t xml:space="preserve"> (</w:t>
      </w:r>
      <w:r w:rsidR="00AD6669" w:rsidRPr="00E36D48">
        <w:t>d</w:t>
      </w:r>
      <w:r w:rsidRPr="00E36D48">
        <w:t>).</w:t>
      </w:r>
    </w:p>
    <w:p w:rsidR="0061632A" w:rsidRPr="00E36D48" w:rsidRDefault="00AD6669" w:rsidP="00AD6669">
      <w:pPr>
        <w:tabs>
          <w:tab w:val="left" w:pos="870"/>
        </w:tabs>
        <w:spacing w:before="80"/>
        <w:ind w:left="1134" w:right="1700"/>
        <w:jc w:val="both"/>
      </w:pPr>
      <w:r w:rsidRPr="00E36D48">
        <w:t>2. Наслідки, згадані в частині 1 на фактори, викладених в ньому повинні включати очікувані наслідки, що випливають з уразливості проекту до ризиків великих аварій та/або стихійних лих, що мають відношення до стосується проекту.</w:t>
      </w:r>
    </w:p>
    <w:p w:rsidR="00CA75CA" w:rsidRDefault="00CA75CA" w:rsidP="00834AAA">
      <w:pPr>
        <w:tabs>
          <w:tab w:val="left" w:pos="870"/>
        </w:tabs>
        <w:spacing w:before="80"/>
        <w:ind w:right="1700"/>
        <w:rPr>
          <w:i/>
        </w:rPr>
      </w:pPr>
    </w:p>
    <w:p w:rsidR="00CA75CA" w:rsidRDefault="00CA75CA" w:rsidP="00834AAA">
      <w:pPr>
        <w:tabs>
          <w:tab w:val="left" w:pos="870"/>
        </w:tabs>
        <w:spacing w:before="80"/>
        <w:ind w:right="1700"/>
        <w:rPr>
          <w:i/>
        </w:rPr>
      </w:pPr>
    </w:p>
    <w:p w:rsidR="00CA75CA" w:rsidRDefault="00CA75CA" w:rsidP="00834AAA">
      <w:pPr>
        <w:tabs>
          <w:tab w:val="left" w:pos="870"/>
        </w:tabs>
        <w:spacing w:before="80"/>
        <w:ind w:right="1700"/>
        <w:rPr>
          <w:i/>
        </w:rPr>
      </w:pPr>
    </w:p>
    <w:p w:rsidR="00CA75CA" w:rsidRDefault="00CA75CA" w:rsidP="00834AAA">
      <w:pPr>
        <w:tabs>
          <w:tab w:val="left" w:pos="870"/>
        </w:tabs>
        <w:spacing w:before="80"/>
        <w:ind w:right="1700"/>
        <w:rPr>
          <w:i/>
        </w:rPr>
      </w:pPr>
    </w:p>
    <w:p w:rsidR="00CA75CA" w:rsidRDefault="00CA75CA" w:rsidP="00834AAA">
      <w:pPr>
        <w:tabs>
          <w:tab w:val="left" w:pos="870"/>
        </w:tabs>
        <w:spacing w:before="80"/>
        <w:ind w:right="1700"/>
        <w:rPr>
          <w:i/>
        </w:rPr>
      </w:pPr>
    </w:p>
    <w:p w:rsidR="00834AAA" w:rsidRPr="00E36D48" w:rsidRDefault="00834AAA" w:rsidP="00834AAA">
      <w:pPr>
        <w:tabs>
          <w:tab w:val="left" w:pos="870"/>
        </w:tabs>
        <w:spacing w:before="80"/>
        <w:ind w:right="1700"/>
        <w:rPr>
          <w:i/>
        </w:rPr>
      </w:pPr>
      <w:r w:rsidRPr="00E36D48">
        <w:rPr>
          <w:i/>
        </w:rPr>
        <w:lastRenderedPageBreak/>
        <w:t xml:space="preserve">▼ </w:t>
      </w:r>
      <w:r w:rsidRPr="00E36D48">
        <w:rPr>
          <w:b/>
          <w:u w:val="single"/>
        </w:rPr>
        <w:t>B</w:t>
      </w:r>
    </w:p>
    <w:p w:rsidR="00056BA1" w:rsidRPr="00E36D48" w:rsidRDefault="00056BA1" w:rsidP="00CA75CA">
      <w:pPr>
        <w:tabs>
          <w:tab w:val="left" w:pos="870"/>
        </w:tabs>
        <w:spacing w:before="40"/>
        <w:ind w:left="1134" w:right="1701"/>
        <w:jc w:val="center"/>
      </w:pPr>
      <w:r w:rsidRPr="00E36D48">
        <w:rPr>
          <w:i/>
        </w:rPr>
        <w:t>Стаття 4</w:t>
      </w:r>
    </w:p>
    <w:p w:rsidR="00056BA1" w:rsidRPr="00E36D48" w:rsidRDefault="00056BA1" w:rsidP="00CA75CA">
      <w:pPr>
        <w:tabs>
          <w:tab w:val="left" w:pos="540"/>
          <w:tab w:val="left" w:pos="870"/>
        </w:tabs>
        <w:spacing w:before="40"/>
        <w:ind w:left="1134" w:right="1701"/>
        <w:jc w:val="both"/>
      </w:pPr>
      <w:r w:rsidRPr="00E36D48">
        <w:t>1.</w:t>
      </w:r>
      <w:r w:rsidRPr="00E36D48">
        <w:tab/>
        <w:t xml:space="preserve">За умови виконання частини 4 статті 2 проекти, перелік яких подається в Додатку І, підлягають оцінці відповідно до статей 5-10. </w:t>
      </w:r>
    </w:p>
    <w:p w:rsidR="00056BA1" w:rsidRPr="00E36D48" w:rsidRDefault="00056BA1" w:rsidP="00CA75CA">
      <w:pPr>
        <w:tabs>
          <w:tab w:val="left" w:pos="540"/>
          <w:tab w:val="left" w:pos="870"/>
        </w:tabs>
        <w:spacing w:before="40"/>
        <w:ind w:left="1134" w:right="1701"/>
        <w:jc w:val="both"/>
      </w:pPr>
      <w:r w:rsidRPr="00E36D48">
        <w:t>2.</w:t>
      </w:r>
      <w:r w:rsidRPr="00E36D48">
        <w:tab/>
        <w:t>За умови виконання частини 4 статті 2 проекти, перелік яких подається в Додатку ІІ, державами-членами визначається чи повинен проект підлягати оцінці відповідно до статей 5-10. Держави-члени здійснюють таке визначення:</w:t>
      </w:r>
    </w:p>
    <w:p w:rsidR="00056BA1" w:rsidRPr="00E36D48" w:rsidRDefault="00056BA1" w:rsidP="00CA75CA">
      <w:pPr>
        <w:tabs>
          <w:tab w:val="left" w:pos="540"/>
          <w:tab w:val="left" w:pos="870"/>
        </w:tabs>
        <w:spacing w:before="40"/>
        <w:ind w:left="1134" w:right="1701"/>
        <w:jc w:val="both"/>
      </w:pPr>
      <w:r w:rsidRPr="00E36D48">
        <w:t>(a)</w:t>
      </w:r>
      <w:r w:rsidRPr="00E36D48">
        <w:tab/>
        <w:t>на основі перевірки кожного конкретного випадку;</w:t>
      </w:r>
    </w:p>
    <w:p w:rsidR="00056BA1" w:rsidRPr="00E36D48" w:rsidRDefault="00056BA1" w:rsidP="00CA75CA">
      <w:pPr>
        <w:tabs>
          <w:tab w:val="left" w:pos="540"/>
          <w:tab w:val="left" w:pos="870"/>
        </w:tabs>
        <w:spacing w:before="40"/>
        <w:ind w:left="1134" w:right="1701"/>
        <w:jc w:val="both"/>
      </w:pPr>
      <w:r w:rsidRPr="00E36D48">
        <w:t>або</w:t>
      </w:r>
    </w:p>
    <w:p w:rsidR="00056BA1" w:rsidRPr="00E36D48" w:rsidRDefault="00056BA1" w:rsidP="00CA75CA">
      <w:pPr>
        <w:tabs>
          <w:tab w:val="left" w:pos="540"/>
          <w:tab w:val="left" w:pos="870"/>
        </w:tabs>
        <w:spacing w:before="40"/>
        <w:ind w:left="1134" w:right="1701"/>
        <w:jc w:val="both"/>
      </w:pPr>
      <w:r w:rsidRPr="00E36D48">
        <w:t>(b)</w:t>
      </w:r>
      <w:r w:rsidRPr="00E36D48">
        <w:tab/>
        <w:t>на основі граничних меж чи критеріїв, встановлених державою-членом.</w:t>
      </w:r>
    </w:p>
    <w:p w:rsidR="00056BA1" w:rsidRPr="00E36D48" w:rsidRDefault="00056BA1" w:rsidP="00CA75CA">
      <w:pPr>
        <w:tabs>
          <w:tab w:val="left" w:pos="540"/>
          <w:tab w:val="left" w:pos="870"/>
        </w:tabs>
        <w:spacing w:before="40"/>
        <w:ind w:left="1134" w:right="1701"/>
        <w:jc w:val="both"/>
      </w:pPr>
      <w:r w:rsidRPr="00E36D48">
        <w:t>Державами-членами може бути прийняте рішення про застосування двох процедур, зазначених в пунктах (a) та (b).</w:t>
      </w:r>
    </w:p>
    <w:p w:rsidR="00834AAA" w:rsidRPr="00E36D48" w:rsidRDefault="00834AAA" w:rsidP="00834AAA">
      <w:pPr>
        <w:tabs>
          <w:tab w:val="left" w:pos="540"/>
          <w:tab w:val="left" w:pos="870"/>
        </w:tabs>
        <w:spacing w:before="80"/>
        <w:ind w:right="1700"/>
        <w:rPr>
          <w:b/>
          <w:u w:val="single"/>
        </w:rPr>
      </w:pPr>
      <w:r w:rsidRPr="00E36D48">
        <w:rPr>
          <w:i/>
        </w:rPr>
        <w:t xml:space="preserve">▼ </w:t>
      </w:r>
      <w:r w:rsidRPr="00E36D48">
        <w:rPr>
          <w:b/>
          <w:u w:val="single"/>
        </w:rPr>
        <w:t>M1</w:t>
      </w:r>
    </w:p>
    <w:p w:rsidR="00834AAA" w:rsidRPr="00E36D48" w:rsidRDefault="00834AAA" w:rsidP="00CA75CA">
      <w:pPr>
        <w:tabs>
          <w:tab w:val="left" w:pos="540"/>
          <w:tab w:val="left" w:pos="870"/>
        </w:tabs>
        <w:spacing w:before="60"/>
        <w:ind w:left="1134" w:right="1701"/>
        <w:jc w:val="both"/>
      </w:pPr>
      <w:r w:rsidRPr="00E36D48">
        <w:t>3. У разі, якщо розгляд іноді здійснюється або пороги або критерії встановлюються для цілей частини 2, відповідні критерію відбору, викладеного у Додатку III, повинні бути прийняті до уваги. Держави-члени можуть встановлювати граничні значення або критерії для визначення, коли проекти не повинні проходити або визначення відповідно до пунктів 4 і 5 або оцінки впливу на навколишнє середовище, та/або пороги або критерії для визначення, коли проекти повинні в будь-якому випадку бути об'єктом оцінки впливу на навколишнє середовище без проходження визначення, викладений відповідно до пунктів 4 і 5.</w:t>
      </w:r>
    </w:p>
    <w:p w:rsidR="00834AAA" w:rsidRPr="00E36D48" w:rsidRDefault="00834AAA" w:rsidP="00CA75CA">
      <w:pPr>
        <w:tabs>
          <w:tab w:val="left" w:pos="540"/>
          <w:tab w:val="left" w:pos="870"/>
        </w:tabs>
        <w:spacing w:before="60"/>
        <w:ind w:left="1134" w:right="1701"/>
        <w:jc w:val="both"/>
      </w:pPr>
      <w:r w:rsidRPr="00E36D48">
        <w:t xml:space="preserve">4. </w:t>
      </w:r>
      <w:r w:rsidR="00C3783B" w:rsidRPr="00E36D48">
        <w:t xml:space="preserve">Якщо держави-члени </w:t>
      </w:r>
      <w:r w:rsidR="00E36D48" w:rsidRPr="00E36D48">
        <w:t>вирішують</w:t>
      </w:r>
      <w:r w:rsidR="00C3783B" w:rsidRPr="00E36D48">
        <w:t xml:space="preserve"> вимагати визначення проектів, перерахованих в Додатку II, розробник повинен надати інформацію про характеристики проекту і його ймовірних значних впливів на навколишнє середовище. Докладний перелік інформації, що підлягає наданню вказується в Додатку IIA. Розробник повинен враховувати, у відповідних випадках, наявних результатів інших відповідних оцінок впливу на навколишнє середовище здійснюється відповідно до законодавства Союзу, за винятком цієї Директиви. Розробник може також надати опис будь-яких особливостей проекту та/або заходів, передбачених для запобігання або запобігти тому, що в іншому випадку могли б значний несприятливий вплив на навколишнє середовище.</w:t>
      </w:r>
    </w:p>
    <w:p w:rsidR="00C3783B" w:rsidRPr="00E36D48" w:rsidRDefault="00834AAA" w:rsidP="00CA75CA">
      <w:pPr>
        <w:tabs>
          <w:tab w:val="left" w:pos="540"/>
          <w:tab w:val="left" w:pos="870"/>
        </w:tabs>
        <w:spacing w:before="60"/>
        <w:ind w:left="1134" w:right="1701"/>
        <w:jc w:val="both"/>
      </w:pPr>
      <w:r w:rsidRPr="00E36D48">
        <w:t xml:space="preserve">5. </w:t>
      </w:r>
      <w:r w:rsidR="00C3783B" w:rsidRPr="00E36D48">
        <w:t xml:space="preserve">Компетентний орган виносять ухвалу, на підставі інформації, наданої розробником відповідно до частини 4 з урахуванням, у відповідних випадках, результатів попередніх перевірок або оцінок впливу на навколишнє середовище здійснені у відповідності з законодавством Союзу іншої ніж цієї Директиви. Визначення повинно бути доступні для громадськості та: </w:t>
      </w:r>
    </w:p>
    <w:p w:rsidR="00834AAA" w:rsidRPr="00E36D48" w:rsidRDefault="00834AAA" w:rsidP="00CA75CA">
      <w:pPr>
        <w:tabs>
          <w:tab w:val="left" w:pos="540"/>
          <w:tab w:val="left" w:pos="870"/>
        </w:tabs>
        <w:spacing w:before="60"/>
        <w:ind w:left="1134" w:right="1701"/>
        <w:jc w:val="both"/>
      </w:pPr>
      <w:r w:rsidRPr="00E36D48">
        <w:t xml:space="preserve">(a) </w:t>
      </w:r>
      <w:r w:rsidR="00C3783B" w:rsidRPr="00E36D48">
        <w:t>якщо прийнято рішення, що оцінка впливу на навколишнє середовище необхідно, сформулювати основні причини, що вимагають таку оцінки з посиланням на відповідні критерії, перераховані у Додатку III; або</w:t>
      </w:r>
    </w:p>
    <w:p w:rsidR="00C3783B" w:rsidRPr="00E36D48" w:rsidRDefault="00834AAA" w:rsidP="00CA75CA">
      <w:pPr>
        <w:tabs>
          <w:tab w:val="left" w:pos="540"/>
          <w:tab w:val="left" w:pos="870"/>
        </w:tabs>
        <w:spacing w:before="60"/>
        <w:ind w:left="1134" w:right="1701"/>
        <w:jc w:val="both"/>
      </w:pPr>
      <w:r w:rsidRPr="00E36D48">
        <w:t xml:space="preserve">(b) </w:t>
      </w:r>
      <w:bookmarkStart w:id="0" w:name="OLE_LINK9"/>
      <w:bookmarkStart w:id="1" w:name="OLE_LINK10"/>
      <w:r w:rsidRPr="00E36D48">
        <w:t xml:space="preserve"> </w:t>
      </w:r>
      <w:bookmarkEnd w:id="0"/>
      <w:bookmarkEnd w:id="1"/>
      <w:r w:rsidR="00C3783B" w:rsidRPr="00E36D48">
        <w:t>де прийнято рішення, що оцінка впливу на навколишнє середовище не вимагається, вкажіть основні причини, за якими не вимагає такої оцінки з посиланням на відповідні критеріям, перерахованим в Додатку III, і, де запропоновані розробником, державою</w:t>
      </w:r>
      <w:r w:rsidR="00CE699D" w:rsidRPr="00E36D48">
        <w:t>,</w:t>
      </w:r>
      <w:r w:rsidR="00C3783B" w:rsidRPr="00E36D48">
        <w:t xml:space="preserve"> будь-які особливості проекту </w:t>
      </w:r>
      <w:r w:rsidR="00CE699D" w:rsidRPr="00E36D48">
        <w:t>та</w:t>
      </w:r>
      <w:r w:rsidR="00C3783B" w:rsidRPr="00E36D48">
        <w:t>/або заходи, передбачені для запобігання або запобігти тому, що в іншому випадку могли б значний несприятливий вплив на навколишнє середовище.</w:t>
      </w:r>
    </w:p>
    <w:p w:rsidR="00834AAA" w:rsidRPr="00E36D48" w:rsidRDefault="00834AAA" w:rsidP="00CA75CA">
      <w:pPr>
        <w:tabs>
          <w:tab w:val="left" w:pos="540"/>
          <w:tab w:val="left" w:pos="870"/>
        </w:tabs>
        <w:spacing w:before="60"/>
        <w:ind w:left="1134" w:right="1701"/>
        <w:jc w:val="both"/>
      </w:pPr>
      <w:r w:rsidRPr="00E36D48">
        <w:t xml:space="preserve">6. </w:t>
      </w:r>
      <w:r w:rsidR="00CE699D" w:rsidRPr="00E36D48">
        <w:t xml:space="preserve">Держави-члени повинні забезпечити, щоб компетентний орган приймає рішення якнайшвидше і протягом певного періоду часу, що не перевищує 90 днів з дати, на яку розробник подав всю інформацію, яка вимагається згідно з частиною 4. У виняткових випадках, наприклад, що </w:t>
      </w:r>
      <w:r w:rsidR="00E36D48" w:rsidRPr="00E36D48">
        <w:t>застосовуються</w:t>
      </w:r>
      <w:r w:rsidR="00CE699D" w:rsidRPr="00E36D48">
        <w:t xml:space="preserve"> до природи, складності, місця розташування або розміру проекту, компетентний орган може продовжити цей термін, щоб зробити своє рішення; в такому випадку, компетентний орган доводить розробнику до відома в письмовій формі про причини, які </w:t>
      </w:r>
      <w:r w:rsidR="00E36D48" w:rsidRPr="00E36D48">
        <w:t>обґрунтовують</w:t>
      </w:r>
      <w:r w:rsidR="00CE699D" w:rsidRPr="00E36D48">
        <w:t xml:space="preserve"> затримку і дату її визначення, яка очікується.</w:t>
      </w:r>
    </w:p>
    <w:p w:rsidR="00CE699D" w:rsidRPr="00E36D48" w:rsidRDefault="00CE699D" w:rsidP="00CE699D">
      <w:pPr>
        <w:tabs>
          <w:tab w:val="left" w:pos="540"/>
          <w:tab w:val="left" w:pos="870"/>
        </w:tabs>
        <w:spacing w:before="80"/>
        <w:ind w:right="1700"/>
        <w:jc w:val="both"/>
        <w:rPr>
          <w:i/>
        </w:rPr>
      </w:pPr>
      <w:r w:rsidRPr="00E36D48">
        <w:rPr>
          <w:i/>
        </w:rPr>
        <w:lastRenderedPageBreak/>
        <w:t xml:space="preserve">▼ </w:t>
      </w:r>
      <w:r w:rsidRPr="00E36D48">
        <w:rPr>
          <w:b/>
          <w:u w:val="single"/>
        </w:rPr>
        <w:t>B</w:t>
      </w:r>
    </w:p>
    <w:p w:rsidR="00056BA1" w:rsidRPr="00E36D48" w:rsidRDefault="00056BA1" w:rsidP="00790A22">
      <w:pPr>
        <w:tabs>
          <w:tab w:val="left" w:pos="540"/>
          <w:tab w:val="left" w:pos="870"/>
        </w:tabs>
        <w:spacing w:before="80"/>
        <w:ind w:left="1134" w:right="1700"/>
        <w:jc w:val="center"/>
      </w:pPr>
      <w:r w:rsidRPr="00E36D48">
        <w:rPr>
          <w:i/>
        </w:rPr>
        <w:t>Стаття</w:t>
      </w:r>
      <w:r w:rsidRPr="00E36D48">
        <w:t xml:space="preserve"> </w:t>
      </w:r>
      <w:r w:rsidRPr="00E36D48">
        <w:rPr>
          <w:i/>
        </w:rPr>
        <w:t>5</w:t>
      </w:r>
    </w:p>
    <w:p w:rsidR="00CE699D" w:rsidRPr="00E36D48" w:rsidRDefault="00CE699D" w:rsidP="00CE699D">
      <w:pPr>
        <w:tabs>
          <w:tab w:val="left" w:pos="540"/>
          <w:tab w:val="left" w:pos="870"/>
        </w:tabs>
        <w:spacing w:before="80"/>
        <w:ind w:right="1700"/>
        <w:jc w:val="both"/>
        <w:rPr>
          <w:sz w:val="18"/>
          <w:szCs w:val="18"/>
        </w:rPr>
      </w:pPr>
      <w:r w:rsidRPr="00E36D48">
        <w:rPr>
          <w:sz w:val="18"/>
          <w:szCs w:val="18"/>
        </w:rPr>
        <w:t xml:space="preserve">▼ </w:t>
      </w:r>
      <w:r w:rsidRPr="00E36D48">
        <w:rPr>
          <w:b/>
          <w:sz w:val="18"/>
          <w:szCs w:val="18"/>
          <w:u w:val="single"/>
        </w:rPr>
        <w:t>M1</w:t>
      </w:r>
    </w:p>
    <w:p w:rsidR="0069323E" w:rsidRPr="00E36D48" w:rsidRDefault="0069323E" w:rsidP="0069323E">
      <w:pPr>
        <w:tabs>
          <w:tab w:val="left" w:pos="540"/>
          <w:tab w:val="left" w:pos="870"/>
        </w:tabs>
        <w:spacing w:before="80"/>
        <w:ind w:left="1134" w:right="1700"/>
        <w:jc w:val="both"/>
        <w:rPr>
          <w:sz w:val="18"/>
          <w:szCs w:val="18"/>
        </w:rPr>
      </w:pPr>
      <w:r w:rsidRPr="00E36D48">
        <w:rPr>
          <w:sz w:val="18"/>
          <w:szCs w:val="18"/>
        </w:rPr>
        <w:t>1. 1. Там, де потрібне проведення оцінки впливу на навколишнє середовище, то</w:t>
      </w:r>
    </w:p>
    <w:p w:rsidR="0069323E" w:rsidRPr="00E36D48" w:rsidRDefault="0069323E" w:rsidP="0069323E">
      <w:pPr>
        <w:tabs>
          <w:tab w:val="left" w:pos="540"/>
          <w:tab w:val="left" w:pos="870"/>
        </w:tabs>
        <w:spacing w:before="80"/>
        <w:ind w:left="1134" w:right="1700"/>
        <w:jc w:val="both"/>
        <w:rPr>
          <w:sz w:val="18"/>
          <w:szCs w:val="18"/>
        </w:rPr>
      </w:pPr>
      <w:r w:rsidRPr="00E36D48">
        <w:rPr>
          <w:sz w:val="18"/>
          <w:szCs w:val="18"/>
        </w:rPr>
        <w:t>розробник повинен підготувати звіт і представити оцінку впливу на навколишнє середовище. Інформація, яка повинна бути надана розробником повинна включати в як мінімум:</w:t>
      </w:r>
    </w:p>
    <w:p w:rsidR="0069323E" w:rsidRPr="00E36D48" w:rsidRDefault="0069323E" w:rsidP="0069323E">
      <w:pPr>
        <w:tabs>
          <w:tab w:val="left" w:pos="540"/>
          <w:tab w:val="left" w:pos="870"/>
        </w:tabs>
        <w:spacing w:before="80"/>
        <w:ind w:left="1134" w:right="1700"/>
        <w:jc w:val="both"/>
        <w:rPr>
          <w:sz w:val="18"/>
          <w:szCs w:val="18"/>
        </w:rPr>
      </w:pPr>
      <w:r w:rsidRPr="00E36D48">
        <w:rPr>
          <w:sz w:val="18"/>
          <w:szCs w:val="18"/>
        </w:rPr>
        <w:t>(а) опис проекту, що містить інформацію на сайті, дизайн, розмір і інші відповідні особливості проекту;</w:t>
      </w:r>
    </w:p>
    <w:p w:rsidR="0069323E" w:rsidRPr="00E36D48" w:rsidRDefault="0069323E" w:rsidP="0069323E">
      <w:pPr>
        <w:tabs>
          <w:tab w:val="left" w:pos="540"/>
          <w:tab w:val="left" w:pos="870"/>
        </w:tabs>
        <w:spacing w:before="80"/>
        <w:ind w:left="1134" w:right="1700"/>
        <w:jc w:val="both"/>
        <w:rPr>
          <w:sz w:val="18"/>
          <w:szCs w:val="18"/>
        </w:rPr>
      </w:pPr>
      <w:r w:rsidRPr="00E36D48">
        <w:rPr>
          <w:sz w:val="18"/>
          <w:szCs w:val="18"/>
        </w:rPr>
        <w:t>(b) опис можливих значущих наслідків проекту по маршруту навколишнє середовище;</w:t>
      </w:r>
    </w:p>
    <w:p w:rsidR="0069323E" w:rsidRPr="00E36D48" w:rsidRDefault="0069323E" w:rsidP="0069323E">
      <w:pPr>
        <w:tabs>
          <w:tab w:val="left" w:pos="540"/>
          <w:tab w:val="left" w:pos="870"/>
        </w:tabs>
        <w:spacing w:before="80"/>
        <w:ind w:left="1134" w:right="1700"/>
        <w:jc w:val="both"/>
        <w:rPr>
          <w:sz w:val="18"/>
          <w:szCs w:val="18"/>
        </w:rPr>
      </w:pPr>
      <w:r w:rsidRPr="00E36D48">
        <w:rPr>
          <w:sz w:val="18"/>
          <w:szCs w:val="18"/>
        </w:rPr>
        <w:t xml:space="preserve">(с) опис особливостей проекту </w:t>
      </w:r>
      <w:r w:rsidR="00B1508E" w:rsidRPr="00E36D48">
        <w:rPr>
          <w:sz w:val="18"/>
          <w:szCs w:val="18"/>
        </w:rPr>
        <w:t>та</w:t>
      </w:r>
      <w:r w:rsidRPr="00E36D48">
        <w:rPr>
          <w:sz w:val="18"/>
          <w:szCs w:val="18"/>
        </w:rPr>
        <w:t>/або заходів передбачен</w:t>
      </w:r>
      <w:r w:rsidR="00B1508E" w:rsidRPr="00E36D48">
        <w:rPr>
          <w:sz w:val="18"/>
          <w:szCs w:val="18"/>
        </w:rPr>
        <w:t>их</w:t>
      </w:r>
      <w:r w:rsidRPr="00E36D48">
        <w:rPr>
          <w:sz w:val="18"/>
          <w:szCs w:val="18"/>
        </w:rPr>
        <w:t xml:space="preserve"> для уникн</w:t>
      </w:r>
      <w:r w:rsidR="00B1508E" w:rsidRPr="00E36D48">
        <w:rPr>
          <w:sz w:val="18"/>
          <w:szCs w:val="18"/>
        </w:rPr>
        <w:t>ення</w:t>
      </w:r>
      <w:r w:rsidRPr="00E36D48">
        <w:rPr>
          <w:sz w:val="18"/>
          <w:szCs w:val="18"/>
        </w:rPr>
        <w:t>, запобіг</w:t>
      </w:r>
      <w:r w:rsidR="00B1508E" w:rsidRPr="00E36D48">
        <w:rPr>
          <w:sz w:val="18"/>
          <w:szCs w:val="18"/>
        </w:rPr>
        <w:t>ання</w:t>
      </w:r>
      <w:r w:rsidRPr="00E36D48">
        <w:rPr>
          <w:sz w:val="18"/>
          <w:szCs w:val="18"/>
        </w:rPr>
        <w:t xml:space="preserve"> або зменш</w:t>
      </w:r>
      <w:r w:rsidR="00B1508E" w:rsidRPr="00E36D48">
        <w:rPr>
          <w:sz w:val="18"/>
          <w:szCs w:val="18"/>
        </w:rPr>
        <w:t>ення</w:t>
      </w:r>
      <w:r w:rsidRPr="00E36D48">
        <w:rPr>
          <w:sz w:val="18"/>
          <w:szCs w:val="18"/>
        </w:rPr>
        <w:t xml:space="preserve"> і, якщо можливо, </w:t>
      </w:r>
      <w:r w:rsidR="00B1508E" w:rsidRPr="00E36D48">
        <w:rPr>
          <w:sz w:val="18"/>
          <w:szCs w:val="18"/>
        </w:rPr>
        <w:t>усунення</w:t>
      </w:r>
      <w:r w:rsidRPr="00E36D48">
        <w:rPr>
          <w:sz w:val="18"/>
          <w:szCs w:val="18"/>
        </w:rPr>
        <w:t xml:space="preserve"> ймовірн</w:t>
      </w:r>
      <w:r w:rsidR="00B1508E" w:rsidRPr="00E36D48">
        <w:rPr>
          <w:sz w:val="18"/>
          <w:szCs w:val="18"/>
        </w:rPr>
        <w:t>ого</w:t>
      </w:r>
      <w:r w:rsidRPr="00E36D48">
        <w:rPr>
          <w:sz w:val="18"/>
          <w:szCs w:val="18"/>
        </w:rPr>
        <w:t>, значн</w:t>
      </w:r>
      <w:r w:rsidR="00B1508E" w:rsidRPr="00E36D48">
        <w:rPr>
          <w:sz w:val="18"/>
          <w:szCs w:val="18"/>
        </w:rPr>
        <w:t>ого</w:t>
      </w:r>
      <w:r w:rsidRPr="00E36D48">
        <w:rPr>
          <w:sz w:val="18"/>
          <w:szCs w:val="18"/>
        </w:rPr>
        <w:t xml:space="preserve"> несприятлив</w:t>
      </w:r>
      <w:r w:rsidR="00B1508E" w:rsidRPr="00E36D48">
        <w:rPr>
          <w:sz w:val="18"/>
          <w:szCs w:val="18"/>
        </w:rPr>
        <w:t>ого</w:t>
      </w:r>
      <w:r w:rsidRPr="00E36D48">
        <w:rPr>
          <w:sz w:val="18"/>
          <w:szCs w:val="18"/>
        </w:rPr>
        <w:t xml:space="preserve"> вплив</w:t>
      </w:r>
      <w:r w:rsidR="00B1508E" w:rsidRPr="00E36D48">
        <w:rPr>
          <w:sz w:val="18"/>
          <w:szCs w:val="18"/>
        </w:rPr>
        <w:t>у</w:t>
      </w:r>
      <w:r w:rsidRPr="00E36D48">
        <w:rPr>
          <w:sz w:val="18"/>
          <w:szCs w:val="18"/>
        </w:rPr>
        <w:t xml:space="preserve"> на навколишнє середовище;</w:t>
      </w:r>
    </w:p>
    <w:p w:rsidR="0069323E" w:rsidRPr="00E36D48" w:rsidRDefault="0069323E" w:rsidP="0069323E">
      <w:pPr>
        <w:tabs>
          <w:tab w:val="left" w:pos="540"/>
          <w:tab w:val="left" w:pos="870"/>
        </w:tabs>
        <w:spacing w:before="80"/>
        <w:ind w:left="1134" w:right="1700"/>
        <w:jc w:val="both"/>
        <w:rPr>
          <w:sz w:val="18"/>
          <w:szCs w:val="18"/>
        </w:rPr>
      </w:pPr>
      <w:r w:rsidRPr="00E36D48">
        <w:rPr>
          <w:sz w:val="18"/>
          <w:szCs w:val="18"/>
        </w:rPr>
        <w:t>(d) опис розумних альтернатив, вивчених розробником, які мають відношення до проекту та його конкретних характеристик, і вказівка ​​основних причин обраного варіанту, беручи до увагу вплив проекту на навколишнє середовище;</w:t>
      </w:r>
    </w:p>
    <w:p w:rsidR="0069323E" w:rsidRPr="00E36D48" w:rsidRDefault="0069323E" w:rsidP="0069323E">
      <w:pPr>
        <w:tabs>
          <w:tab w:val="left" w:pos="540"/>
          <w:tab w:val="left" w:pos="870"/>
        </w:tabs>
        <w:spacing w:before="80"/>
        <w:ind w:left="1134" w:right="1700"/>
        <w:jc w:val="both"/>
        <w:rPr>
          <w:sz w:val="18"/>
          <w:szCs w:val="18"/>
        </w:rPr>
      </w:pPr>
      <w:r w:rsidRPr="00E36D48">
        <w:rPr>
          <w:sz w:val="18"/>
          <w:szCs w:val="18"/>
        </w:rPr>
        <w:t>(e) нетехнічне резюме інформації, згаданої в підпунктах (а) - (d); та</w:t>
      </w:r>
    </w:p>
    <w:p w:rsidR="0069323E" w:rsidRPr="00E36D48" w:rsidRDefault="0069323E" w:rsidP="0069323E">
      <w:pPr>
        <w:tabs>
          <w:tab w:val="left" w:pos="540"/>
          <w:tab w:val="left" w:pos="870"/>
        </w:tabs>
        <w:spacing w:before="80"/>
        <w:ind w:left="1134" w:right="1700"/>
        <w:jc w:val="both"/>
        <w:rPr>
          <w:sz w:val="18"/>
          <w:szCs w:val="18"/>
        </w:rPr>
      </w:pPr>
      <w:r w:rsidRPr="00E36D48">
        <w:rPr>
          <w:sz w:val="18"/>
          <w:szCs w:val="18"/>
        </w:rPr>
        <w:t xml:space="preserve">(f)  будь-яка додаткова інформація, зазначена в </w:t>
      </w:r>
      <w:r w:rsidR="00B1508E" w:rsidRPr="00E36D48">
        <w:rPr>
          <w:sz w:val="18"/>
          <w:szCs w:val="18"/>
        </w:rPr>
        <w:t>Додатку IV, що має</w:t>
      </w:r>
      <w:r w:rsidRPr="00E36D48">
        <w:rPr>
          <w:sz w:val="18"/>
          <w:szCs w:val="18"/>
        </w:rPr>
        <w:t xml:space="preserve"> відношення до конкретних характеристик конкретного проекту або типу проекту і екологічних особливостей.</w:t>
      </w:r>
    </w:p>
    <w:p w:rsidR="0069323E" w:rsidRPr="00E36D48" w:rsidRDefault="00B1508E" w:rsidP="00B1508E">
      <w:pPr>
        <w:tabs>
          <w:tab w:val="left" w:pos="540"/>
          <w:tab w:val="left" w:pos="870"/>
        </w:tabs>
        <w:spacing w:before="80"/>
        <w:ind w:left="1134" w:right="1700"/>
        <w:jc w:val="both"/>
        <w:rPr>
          <w:sz w:val="18"/>
          <w:szCs w:val="18"/>
        </w:rPr>
      </w:pPr>
      <w:r w:rsidRPr="00E36D48">
        <w:rPr>
          <w:sz w:val="18"/>
          <w:szCs w:val="18"/>
        </w:rPr>
        <w:t xml:space="preserve">Там, де висновок видається відповідно до частини 2, екологічний звіт про оцінку впливу </w:t>
      </w:r>
      <w:r w:rsidR="00E36D48" w:rsidRPr="00E36D48">
        <w:rPr>
          <w:sz w:val="18"/>
          <w:szCs w:val="18"/>
        </w:rPr>
        <w:t>ґрунтується</w:t>
      </w:r>
      <w:r w:rsidRPr="00E36D48">
        <w:rPr>
          <w:sz w:val="18"/>
          <w:szCs w:val="18"/>
        </w:rPr>
        <w:t xml:space="preserve"> на тій думці, і включають в себе інформаці</w:t>
      </w:r>
      <w:r w:rsidR="00DF6FE5" w:rsidRPr="00E36D48">
        <w:rPr>
          <w:sz w:val="18"/>
          <w:szCs w:val="18"/>
        </w:rPr>
        <w:t>ю</w:t>
      </w:r>
      <w:r w:rsidRPr="00E36D48">
        <w:rPr>
          <w:sz w:val="18"/>
          <w:szCs w:val="18"/>
        </w:rPr>
        <w:t>, яка може бути в розумних межах необхідн</w:t>
      </w:r>
      <w:r w:rsidR="00DF6FE5" w:rsidRPr="00E36D48">
        <w:rPr>
          <w:sz w:val="18"/>
          <w:szCs w:val="18"/>
        </w:rPr>
        <w:t>ою</w:t>
      </w:r>
      <w:r w:rsidRPr="00E36D48">
        <w:rPr>
          <w:sz w:val="18"/>
          <w:szCs w:val="18"/>
        </w:rPr>
        <w:t xml:space="preserve"> для досягнення </w:t>
      </w:r>
      <w:r w:rsidR="00DF6FE5" w:rsidRPr="00E36D48">
        <w:rPr>
          <w:sz w:val="18"/>
          <w:szCs w:val="18"/>
        </w:rPr>
        <w:t>висновків</w:t>
      </w:r>
      <w:r w:rsidRPr="00E36D48">
        <w:rPr>
          <w:sz w:val="18"/>
          <w:szCs w:val="18"/>
        </w:rPr>
        <w:t xml:space="preserve"> про істотні наслідк</w:t>
      </w:r>
      <w:r w:rsidR="00DF6FE5" w:rsidRPr="00E36D48">
        <w:rPr>
          <w:sz w:val="18"/>
          <w:szCs w:val="18"/>
        </w:rPr>
        <w:t>и</w:t>
      </w:r>
      <w:r w:rsidRPr="00E36D48">
        <w:rPr>
          <w:sz w:val="18"/>
          <w:szCs w:val="18"/>
        </w:rPr>
        <w:t xml:space="preserve"> проекту на навколишнє середовище, з урахуванням сучасних знань і методів оцінки. Розробник повинен, з метою уникнення дублювання оцінок, враховувати наявні результати інших відповідних оцінок в рамках </w:t>
      </w:r>
      <w:r w:rsidR="00DF6FE5" w:rsidRPr="00E36D48">
        <w:rPr>
          <w:sz w:val="18"/>
          <w:szCs w:val="18"/>
        </w:rPr>
        <w:t xml:space="preserve">законодавства </w:t>
      </w:r>
      <w:r w:rsidRPr="00E36D48">
        <w:rPr>
          <w:sz w:val="18"/>
          <w:szCs w:val="18"/>
        </w:rPr>
        <w:t>Союзу або національни</w:t>
      </w:r>
      <w:r w:rsidR="00DF6FE5" w:rsidRPr="00E36D48">
        <w:rPr>
          <w:sz w:val="18"/>
          <w:szCs w:val="18"/>
        </w:rPr>
        <w:t>х</w:t>
      </w:r>
      <w:r w:rsidRPr="00E36D48">
        <w:rPr>
          <w:sz w:val="18"/>
          <w:szCs w:val="18"/>
        </w:rPr>
        <w:t xml:space="preserve"> законодавств, при підготовці екологічного звіту про оцінку впливу.</w:t>
      </w:r>
    </w:p>
    <w:p w:rsidR="00056BA1" w:rsidRPr="00E36D48" w:rsidRDefault="00056BA1" w:rsidP="00790A22">
      <w:pPr>
        <w:tabs>
          <w:tab w:val="left" w:pos="540"/>
          <w:tab w:val="left" w:pos="870"/>
        </w:tabs>
        <w:spacing w:before="80"/>
        <w:ind w:left="1134" w:right="1700"/>
        <w:jc w:val="both"/>
      </w:pPr>
      <w:r w:rsidRPr="00E36D48">
        <w:rPr>
          <w:sz w:val="18"/>
          <w:szCs w:val="18"/>
        </w:rPr>
        <w:t>2.</w:t>
      </w:r>
      <w:r w:rsidRPr="00E36D48">
        <w:rPr>
          <w:sz w:val="18"/>
          <w:szCs w:val="18"/>
        </w:rPr>
        <w:tab/>
        <w:t xml:space="preserve">Держави-члени вживають заходи, необхідні для переконання в тому, що, якщо замовник до подання заявки на отримання дозволу звернеться до компетентного органу із запитом про надання висновку щодо інформації, яку замовник повинен надати на підставі частини 1. Перед наданням висновку компетентний орган проводить консультації з замовником та органами влади, зазначеними в частині 1 статті 6. Той факт, що зазначений орган надав висновок на підставі цієї частини не перешкоджає у подальшому звернутись </w:t>
      </w:r>
      <w:r w:rsidR="00E36D48" w:rsidRPr="00E36D48">
        <w:rPr>
          <w:sz w:val="18"/>
          <w:szCs w:val="18"/>
        </w:rPr>
        <w:t>до замовника</w:t>
      </w:r>
      <w:r w:rsidRPr="00E36D48">
        <w:rPr>
          <w:sz w:val="18"/>
          <w:szCs w:val="18"/>
        </w:rPr>
        <w:t xml:space="preserve"> із </w:t>
      </w:r>
      <w:r w:rsidR="00E36D48" w:rsidRPr="00E36D48">
        <w:rPr>
          <w:sz w:val="18"/>
          <w:szCs w:val="18"/>
        </w:rPr>
        <w:t>запитом</w:t>
      </w:r>
      <w:r w:rsidRPr="00E36D48">
        <w:rPr>
          <w:sz w:val="18"/>
          <w:szCs w:val="18"/>
        </w:rPr>
        <w:t xml:space="preserve"> про подання</w:t>
      </w:r>
      <w:r w:rsidRPr="00E36D48">
        <w:t xml:space="preserve"> додаткової інформації.</w:t>
      </w:r>
    </w:p>
    <w:p w:rsidR="00056BA1" w:rsidRPr="00E36D48" w:rsidRDefault="00056BA1" w:rsidP="00790A22">
      <w:pPr>
        <w:tabs>
          <w:tab w:val="left" w:pos="540"/>
          <w:tab w:val="left" w:pos="870"/>
        </w:tabs>
        <w:spacing w:before="80"/>
        <w:ind w:left="1134" w:right="1700"/>
        <w:jc w:val="both"/>
      </w:pPr>
      <w:r w:rsidRPr="00E36D48">
        <w:t xml:space="preserve">Держави-члени можуть вимагати від компетентних органів надавати їх висновок незалежно від того чи звертається замовник з таким запитом до компетентних органів чи ні. </w:t>
      </w:r>
    </w:p>
    <w:p w:rsidR="00DF6FE5" w:rsidRPr="00E36D48" w:rsidRDefault="00056BA1" w:rsidP="00790A22">
      <w:pPr>
        <w:tabs>
          <w:tab w:val="left" w:pos="540"/>
          <w:tab w:val="left" w:pos="870"/>
        </w:tabs>
        <w:spacing w:before="80"/>
        <w:ind w:left="1134" w:right="1700"/>
        <w:jc w:val="both"/>
      </w:pPr>
      <w:r w:rsidRPr="00E36D48">
        <w:t>3.</w:t>
      </w:r>
      <w:r w:rsidRPr="00E36D48">
        <w:tab/>
      </w:r>
      <w:r w:rsidR="00DF6FE5" w:rsidRPr="00E36D48">
        <w:t xml:space="preserve">З метою забезпечення повноти і якості звіту про оцінку впливу на навколишнє середовище: </w:t>
      </w:r>
    </w:p>
    <w:p w:rsidR="00056BA1" w:rsidRPr="00E36D48" w:rsidRDefault="00056BA1" w:rsidP="00DF6FE5">
      <w:pPr>
        <w:tabs>
          <w:tab w:val="left" w:pos="540"/>
          <w:tab w:val="left" w:pos="870"/>
        </w:tabs>
        <w:spacing w:before="80"/>
        <w:ind w:left="1134" w:right="1700"/>
        <w:jc w:val="both"/>
      </w:pPr>
      <w:r w:rsidRPr="00E36D48">
        <w:t>(a)</w:t>
      </w:r>
      <w:r w:rsidRPr="00E36D48">
        <w:tab/>
      </w:r>
      <w:r w:rsidR="00DF6FE5" w:rsidRPr="00E36D48">
        <w:t>розробник повинен забезпечити, щоб доповідь про оцінку впливу на навколишнє середовище підготовлена ​​компетентними експертами;</w:t>
      </w:r>
    </w:p>
    <w:p w:rsidR="00056BA1" w:rsidRPr="00E36D48" w:rsidRDefault="00056BA1" w:rsidP="00790A22">
      <w:pPr>
        <w:tabs>
          <w:tab w:val="left" w:pos="540"/>
          <w:tab w:val="left" w:pos="870"/>
        </w:tabs>
        <w:spacing w:before="80"/>
        <w:ind w:left="1134" w:right="1700"/>
        <w:jc w:val="both"/>
      </w:pPr>
      <w:r w:rsidRPr="00E36D48">
        <w:t>(b)</w:t>
      </w:r>
      <w:r w:rsidRPr="00E36D48">
        <w:tab/>
      </w:r>
      <w:r w:rsidR="00DF6FE5" w:rsidRPr="00E36D48">
        <w:t xml:space="preserve">компетентний орган повинен гарантувати, що він </w:t>
      </w:r>
      <w:r w:rsidR="009D0506" w:rsidRPr="00E36D48">
        <w:t>володіє</w:t>
      </w:r>
      <w:r w:rsidR="00DF6FE5" w:rsidRPr="00E36D48">
        <w:t xml:space="preserve"> достатнім досвідом </w:t>
      </w:r>
      <w:r w:rsidR="009D0506" w:rsidRPr="00E36D48">
        <w:t xml:space="preserve">або має доступ до такого, </w:t>
      </w:r>
      <w:r w:rsidR="00DF6FE5" w:rsidRPr="00E36D48">
        <w:t>для розгляду доповіді про оцінку впливу на навколишнє середовище; та</w:t>
      </w:r>
    </w:p>
    <w:p w:rsidR="009D0506" w:rsidRPr="00E36D48" w:rsidRDefault="00056BA1" w:rsidP="009D0506">
      <w:pPr>
        <w:tabs>
          <w:tab w:val="left" w:pos="540"/>
          <w:tab w:val="left" w:pos="870"/>
        </w:tabs>
        <w:spacing w:before="80"/>
        <w:ind w:left="1134" w:right="1700"/>
        <w:jc w:val="both"/>
      </w:pPr>
      <w:r w:rsidRPr="00E36D48">
        <w:t>(c)</w:t>
      </w:r>
      <w:r w:rsidRPr="00E36D48">
        <w:tab/>
      </w:r>
      <w:r w:rsidR="009D0506" w:rsidRPr="00E36D48">
        <w:t>в разі необхідності, компетентний орган повинен вимагати від розробника додаткову інформацію, відповідно до Додатку IV, яка має безпосереднє відношення до досягнення обґрунтованого висновку про істотний вплив проекту на навколишнє середовище.</w:t>
      </w:r>
    </w:p>
    <w:p w:rsidR="00056BA1" w:rsidRPr="00E36D48" w:rsidRDefault="00056BA1" w:rsidP="00790A22">
      <w:pPr>
        <w:tabs>
          <w:tab w:val="left" w:pos="540"/>
          <w:tab w:val="left" w:pos="870"/>
        </w:tabs>
        <w:spacing w:before="80"/>
        <w:ind w:left="1134" w:right="1700"/>
        <w:jc w:val="both"/>
      </w:pPr>
      <w:r w:rsidRPr="00E36D48">
        <w:t>4.</w:t>
      </w:r>
      <w:r w:rsidRPr="00E36D48">
        <w:tab/>
        <w:t xml:space="preserve">В разі необхідності держави-члени переконуються в тому, що органи влади, які мають у розпорядженні належну інформацію, зокрема беручи до уваги статтю 3, надають зазначену </w:t>
      </w:r>
      <w:r w:rsidR="00E36D48" w:rsidRPr="00E36D48">
        <w:t>інформацію у</w:t>
      </w:r>
      <w:r w:rsidRPr="00E36D48">
        <w:t xml:space="preserve"> розпорядження замовнику.</w:t>
      </w:r>
    </w:p>
    <w:p w:rsidR="008E6089" w:rsidRPr="00E36D48" w:rsidRDefault="008E6089" w:rsidP="008E6089">
      <w:pPr>
        <w:jc w:val="center"/>
        <w:rPr>
          <w:i/>
        </w:rPr>
      </w:pPr>
    </w:p>
    <w:p w:rsidR="00056BA1" w:rsidRPr="00E36D48" w:rsidRDefault="00056BA1" w:rsidP="008E6089">
      <w:pPr>
        <w:jc w:val="center"/>
      </w:pPr>
      <w:r w:rsidRPr="00E36D48">
        <w:rPr>
          <w:i/>
        </w:rPr>
        <w:lastRenderedPageBreak/>
        <w:t>Стаття</w:t>
      </w:r>
      <w:r w:rsidRPr="00E36D48">
        <w:t xml:space="preserve"> </w:t>
      </w:r>
      <w:r w:rsidRPr="00E36D48">
        <w:rPr>
          <w:i/>
        </w:rPr>
        <w:t>6</w:t>
      </w:r>
    </w:p>
    <w:p w:rsidR="009D0506" w:rsidRPr="00E36D48" w:rsidRDefault="009D0506" w:rsidP="009D0506">
      <w:pPr>
        <w:tabs>
          <w:tab w:val="left" w:pos="540"/>
          <w:tab w:val="left" w:pos="870"/>
        </w:tabs>
        <w:spacing w:before="80"/>
        <w:ind w:right="1700"/>
        <w:jc w:val="both"/>
      </w:pPr>
      <w:r w:rsidRPr="00E36D48">
        <w:t xml:space="preserve">▼ </w:t>
      </w:r>
      <w:r w:rsidRPr="00E36D48">
        <w:rPr>
          <w:b/>
          <w:u w:val="single"/>
        </w:rPr>
        <w:t>М1</w:t>
      </w:r>
    </w:p>
    <w:p w:rsidR="00056BA1" w:rsidRPr="00E36D48" w:rsidRDefault="00056BA1" w:rsidP="009D0506">
      <w:pPr>
        <w:tabs>
          <w:tab w:val="left" w:pos="540"/>
          <w:tab w:val="left" w:pos="870"/>
        </w:tabs>
        <w:spacing w:before="80"/>
        <w:ind w:left="1134" w:right="1700"/>
        <w:jc w:val="both"/>
      </w:pPr>
      <w:r w:rsidRPr="00E36D48">
        <w:t>1.</w:t>
      </w:r>
      <w:r w:rsidRPr="00E36D48">
        <w:tab/>
        <w:t>Держави-члени вживають заходи, необхідні для того, щоб органи</w:t>
      </w:r>
      <w:r w:rsidR="009D0506" w:rsidRPr="00E36D48">
        <w:t xml:space="preserve"> </w:t>
      </w:r>
      <w:r w:rsidRPr="00E36D48">
        <w:t>влади, яких може стосуватися зазначений проект з огляду на їх спеціальні функціональні обов’язки в сфері навколишнього природного середовища, мали можливість надати їх висновок стосовно інформації, наданої замовником та щодо заявки на отримання дозволу</w:t>
      </w:r>
      <w:r w:rsidR="009D0506" w:rsidRPr="00E36D48">
        <w:t>, беручи до уваги, де це доречно, випадки згадані у статті 8а(3).</w:t>
      </w:r>
      <w:r w:rsidRPr="00E36D48">
        <w:t xml:space="preserve"> З цією метою держави-члени призначають органи влади, з якими належить поводити консультації, взагалі або в кожному конкретному випадку. Останні отримують відомості, зібрані на підставі статті 5. Порядок проведення такої консультації встановлюється державами-членами. </w:t>
      </w:r>
    </w:p>
    <w:p w:rsidR="00056BA1" w:rsidRPr="00E36D48" w:rsidRDefault="00056BA1" w:rsidP="00790A22">
      <w:pPr>
        <w:tabs>
          <w:tab w:val="left" w:pos="540"/>
          <w:tab w:val="left" w:pos="870"/>
        </w:tabs>
        <w:spacing w:before="80"/>
        <w:ind w:left="1134" w:right="1700"/>
        <w:jc w:val="both"/>
      </w:pPr>
      <w:r w:rsidRPr="00E36D48">
        <w:t>2.</w:t>
      </w:r>
      <w:r w:rsidRPr="00E36D48">
        <w:tab/>
        <w:t>На ранньому етапі зазначених в частині 2 статті 2 процедур прийняття рішень в сфері навколи</w:t>
      </w:r>
      <w:r w:rsidR="009D0506" w:rsidRPr="00E36D48">
        <w:t>ш</w:t>
      </w:r>
      <w:r w:rsidRPr="00E36D48">
        <w:t xml:space="preserve">нього природного середовища та </w:t>
      </w:r>
      <w:r w:rsidR="00E36D48" w:rsidRPr="00E36D48">
        <w:t>пізніше</w:t>
      </w:r>
      <w:r w:rsidRPr="00E36D48">
        <w:t xml:space="preserve">, після того як такі відомості </w:t>
      </w:r>
      <w:r w:rsidR="00E36D48" w:rsidRPr="00E36D48">
        <w:t>обґрунтовано</w:t>
      </w:r>
      <w:r w:rsidRPr="00E36D48">
        <w:t xml:space="preserve"> зможуть бути наданими, наступна інформація повідомляється громадськості шляхом повідомлення громадськості або шляхом використання інших належних засобів, таких як електронні засоби зв’язку, за наявності доступу до останніх: </w:t>
      </w:r>
    </w:p>
    <w:p w:rsidR="009D0506" w:rsidRPr="00E36D48" w:rsidRDefault="009D0506" w:rsidP="009D0506">
      <w:pPr>
        <w:tabs>
          <w:tab w:val="left" w:pos="540"/>
          <w:tab w:val="left" w:pos="870"/>
        </w:tabs>
        <w:spacing w:before="80"/>
        <w:ind w:right="1700"/>
        <w:jc w:val="both"/>
      </w:pPr>
      <w:r w:rsidRPr="00E36D48">
        <w:t xml:space="preserve">▼ </w:t>
      </w:r>
      <w:r w:rsidRPr="00E36D48">
        <w:rPr>
          <w:b/>
          <w:u w:val="single"/>
        </w:rPr>
        <w:t>B</w:t>
      </w:r>
    </w:p>
    <w:p w:rsidR="00056BA1" w:rsidRPr="00E36D48" w:rsidRDefault="00056BA1" w:rsidP="00790A22">
      <w:pPr>
        <w:tabs>
          <w:tab w:val="left" w:pos="540"/>
          <w:tab w:val="left" w:pos="870"/>
        </w:tabs>
        <w:spacing w:before="120"/>
        <w:ind w:left="1134" w:right="1700"/>
        <w:jc w:val="both"/>
      </w:pPr>
      <w:r w:rsidRPr="00E36D48">
        <w:t>(a)</w:t>
      </w:r>
      <w:r w:rsidRPr="00E36D48">
        <w:tab/>
        <w:t>заявка на отримання дозволу;</w:t>
      </w:r>
    </w:p>
    <w:p w:rsidR="00056BA1" w:rsidRPr="00E36D48" w:rsidRDefault="00056BA1" w:rsidP="00790A22">
      <w:pPr>
        <w:tabs>
          <w:tab w:val="left" w:pos="540"/>
          <w:tab w:val="left" w:pos="870"/>
        </w:tabs>
        <w:spacing w:before="120"/>
        <w:ind w:left="1134" w:right="1700"/>
        <w:jc w:val="both"/>
      </w:pPr>
      <w:r w:rsidRPr="00E36D48">
        <w:t>(b)</w:t>
      </w:r>
      <w:r w:rsidRPr="00E36D48">
        <w:tab/>
        <w:t>той факт, що проект підлягає процедурі оцінки наслідків для навколишнього природного середовища та, що, в разі необхідності, буде застосована статті 7;</w:t>
      </w:r>
    </w:p>
    <w:p w:rsidR="00056BA1" w:rsidRPr="00E36D48" w:rsidRDefault="00056BA1" w:rsidP="00790A22">
      <w:pPr>
        <w:tabs>
          <w:tab w:val="left" w:pos="540"/>
          <w:tab w:val="left" w:pos="870"/>
        </w:tabs>
        <w:spacing w:before="120"/>
        <w:ind w:left="1134" w:right="1700"/>
        <w:jc w:val="both"/>
      </w:pPr>
      <w:r w:rsidRPr="00E36D48">
        <w:t>(c)</w:t>
      </w:r>
      <w:r w:rsidRPr="00E36D48">
        <w:tab/>
        <w:t xml:space="preserve">координати компетентних для прийняття </w:t>
      </w:r>
      <w:r w:rsidR="00E36D48" w:rsidRPr="00E36D48">
        <w:t>рішення</w:t>
      </w:r>
      <w:r w:rsidRPr="00E36D48">
        <w:t xml:space="preserve"> органів влади, органів влади, що можуть надати належну інформацію, органів влади, до яких </w:t>
      </w:r>
      <w:r w:rsidR="00E36D48" w:rsidRPr="00E36D48">
        <w:t>можуть</w:t>
      </w:r>
      <w:r w:rsidRPr="00E36D48">
        <w:t xml:space="preserve"> бути подані </w:t>
      </w:r>
      <w:r w:rsidR="00E36D48" w:rsidRPr="00E36D48">
        <w:t>зауваження</w:t>
      </w:r>
      <w:r w:rsidRPr="00E36D48">
        <w:t xml:space="preserve"> чи запитання, а також уточнення щодо строків передачі зауважень чи запитань;</w:t>
      </w:r>
    </w:p>
    <w:p w:rsidR="00056BA1" w:rsidRPr="00E36D48" w:rsidRDefault="00056BA1" w:rsidP="00790A22">
      <w:pPr>
        <w:tabs>
          <w:tab w:val="left" w:pos="540"/>
          <w:tab w:val="left" w:pos="870"/>
        </w:tabs>
        <w:spacing w:before="120"/>
        <w:ind w:left="1134" w:right="1700"/>
        <w:jc w:val="both"/>
      </w:pPr>
      <w:r w:rsidRPr="00E36D48">
        <w:t>(d)</w:t>
      </w:r>
      <w:r w:rsidRPr="00E36D48">
        <w:tab/>
        <w:t>характер можливих рішень або, за наявності, проект рішення;</w:t>
      </w:r>
    </w:p>
    <w:p w:rsidR="00056BA1" w:rsidRPr="00E36D48" w:rsidRDefault="00056BA1" w:rsidP="00790A22">
      <w:pPr>
        <w:tabs>
          <w:tab w:val="left" w:pos="540"/>
          <w:tab w:val="left" w:pos="870"/>
        </w:tabs>
        <w:spacing w:before="120"/>
        <w:ind w:left="1134" w:right="1700"/>
        <w:jc w:val="both"/>
      </w:pPr>
      <w:r w:rsidRPr="00E36D48">
        <w:t>(e)</w:t>
      </w:r>
      <w:r w:rsidRPr="00E36D48">
        <w:tab/>
        <w:t>зазначення щодо наявності інформації, зібраної на підставі статті 5;</w:t>
      </w:r>
    </w:p>
    <w:p w:rsidR="00056BA1" w:rsidRPr="00E36D48" w:rsidRDefault="00056BA1" w:rsidP="00790A22">
      <w:pPr>
        <w:tabs>
          <w:tab w:val="left" w:pos="540"/>
          <w:tab w:val="left" w:pos="870"/>
        </w:tabs>
        <w:spacing w:before="120"/>
        <w:ind w:left="1134" w:right="1700"/>
        <w:jc w:val="both"/>
      </w:pPr>
      <w:r w:rsidRPr="00E36D48">
        <w:t>(f)</w:t>
      </w:r>
      <w:r w:rsidRPr="00E36D48">
        <w:tab/>
      </w:r>
      <w:r w:rsidR="00E36D48" w:rsidRPr="00E36D48">
        <w:t>зазначення</w:t>
      </w:r>
      <w:r w:rsidRPr="00E36D48">
        <w:t xml:space="preserve"> дати та місця надання у розпорядження громадськості належних відомостей, а також засобів надання зазначених відомостей;</w:t>
      </w:r>
    </w:p>
    <w:p w:rsidR="00056BA1" w:rsidRPr="00E36D48" w:rsidRDefault="00056BA1" w:rsidP="00790A22">
      <w:pPr>
        <w:tabs>
          <w:tab w:val="left" w:pos="540"/>
          <w:tab w:val="left" w:pos="870"/>
        </w:tabs>
        <w:spacing w:before="120"/>
        <w:ind w:left="1134" w:right="1700"/>
        <w:jc w:val="both"/>
      </w:pPr>
      <w:r w:rsidRPr="00E36D48">
        <w:t>(g)</w:t>
      </w:r>
      <w:r w:rsidRPr="00E36D48">
        <w:tab/>
        <w:t>визначений порядок участі громадськості, передбачений на підставі частини 5 цієї статті.</w:t>
      </w:r>
    </w:p>
    <w:p w:rsidR="00056BA1" w:rsidRPr="00E36D48" w:rsidRDefault="00056BA1" w:rsidP="00790A22">
      <w:pPr>
        <w:tabs>
          <w:tab w:val="left" w:pos="540"/>
          <w:tab w:val="left" w:pos="870"/>
        </w:tabs>
        <w:spacing w:before="120"/>
        <w:ind w:left="1134" w:right="1700"/>
        <w:jc w:val="both"/>
      </w:pPr>
      <w:r w:rsidRPr="00E36D48">
        <w:t>3.</w:t>
      </w:r>
      <w:r w:rsidRPr="00E36D48">
        <w:tab/>
        <w:t xml:space="preserve">Держави-члени стежать за тим, щоб протягом </w:t>
      </w:r>
      <w:r w:rsidR="00E36D48" w:rsidRPr="00E36D48">
        <w:t>обґрунтованих</w:t>
      </w:r>
      <w:r w:rsidRPr="00E36D48">
        <w:t xml:space="preserve"> строків у розпорядження </w:t>
      </w:r>
      <w:r w:rsidR="00E36D48" w:rsidRPr="00E36D48">
        <w:t>громадськості</w:t>
      </w:r>
      <w:r w:rsidRPr="00E36D48">
        <w:t xml:space="preserve"> було надано: </w:t>
      </w:r>
    </w:p>
    <w:p w:rsidR="00056BA1" w:rsidRPr="00E36D48" w:rsidRDefault="00056BA1" w:rsidP="00790A22">
      <w:pPr>
        <w:tabs>
          <w:tab w:val="left" w:pos="540"/>
          <w:tab w:val="left" w:pos="870"/>
        </w:tabs>
        <w:spacing w:before="120"/>
        <w:ind w:left="1134" w:right="1700"/>
        <w:jc w:val="both"/>
      </w:pPr>
      <w:r w:rsidRPr="00E36D48">
        <w:t>(a)</w:t>
      </w:r>
      <w:r w:rsidRPr="00E36D48">
        <w:tab/>
        <w:t>будь-яку інформацію, зібрану на підставі статті 5;</w:t>
      </w:r>
    </w:p>
    <w:p w:rsidR="00056BA1" w:rsidRPr="00E36D48" w:rsidRDefault="00056BA1" w:rsidP="00790A22">
      <w:pPr>
        <w:tabs>
          <w:tab w:val="left" w:pos="540"/>
          <w:tab w:val="left" w:pos="870"/>
        </w:tabs>
        <w:spacing w:before="120"/>
        <w:ind w:left="1134" w:right="1700"/>
        <w:jc w:val="both"/>
      </w:pPr>
      <w:r w:rsidRPr="00E36D48">
        <w:t>(b)</w:t>
      </w:r>
      <w:r w:rsidRPr="00E36D48">
        <w:tab/>
        <w:t xml:space="preserve">відповідно до національного законодавства основні звіти та висновки, адресовані </w:t>
      </w:r>
      <w:r w:rsidR="00E36D48" w:rsidRPr="00E36D48">
        <w:t>компетентному</w:t>
      </w:r>
      <w:r w:rsidRPr="00E36D48">
        <w:t xml:space="preserve"> органу або компетентним органам на момент інформування зацікавленої громадськості відповідно до частини 2 цієї статті;</w:t>
      </w:r>
    </w:p>
    <w:p w:rsidR="00056BA1" w:rsidRPr="00E36D48" w:rsidRDefault="00056BA1" w:rsidP="00790A22">
      <w:pPr>
        <w:tabs>
          <w:tab w:val="left" w:pos="540"/>
          <w:tab w:val="left" w:pos="870"/>
        </w:tabs>
        <w:spacing w:before="120"/>
        <w:ind w:left="1134" w:right="1700"/>
        <w:jc w:val="both"/>
      </w:pPr>
      <w:r w:rsidRPr="00E36D48">
        <w:t>(c)</w:t>
      </w:r>
      <w:r w:rsidRPr="00E36D48">
        <w:tab/>
        <w:t>відповідно до Директиви Європейського Парламенту та Ради 2003/4/</w:t>
      </w:r>
      <w:r w:rsidR="00E36D48" w:rsidRPr="00E36D48">
        <w:t>ЄC</w:t>
      </w:r>
      <w:r w:rsidRPr="00E36D48">
        <w:t xml:space="preserve"> від 28 січня 2003 року про доступ громадськості до інформації в сфері навколишнього природного середовища (</w:t>
      </w:r>
      <w:r w:rsidRPr="00E36D48">
        <w:rPr>
          <w:rStyle w:val="aa"/>
        </w:rPr>
        <w:footnoteReference w:id="7"/>
      </w:r>
      <w:r w:rsidRPr="00E36D48">
        <w:t>), інша інформація, ніж інформація, зазначена в частині 2 цієї статті, що є належною для рішення на підставі статті 8 цієї Директиви та, яка буде доступною лише після того як зацікавлена громадськість буде поінформованою відповідно до частини 2 цієї статті.</w:t>
      </w:r>
    </w:p>
    <w:p w:rsidR="00056BA1" w:rsidRPr="00E36D48" w:rsidRDefault="00056BA1" w:rsidP="00664FF8">
      <w:pPr>
        <w:tabs>
          <w:tab w:val="left" w:pos="540"/>
          <w:tab w:val="left" w:pos="870"/>
        </w:tabs>
        <w:spacing w:before="120" w:line="240" w:lineRule="auto"/>
        <w:ind w:left="1134" w:right="1701"/>
        <w:jc w:val="both"/>
      </w:pPr>
      <w:r w:rsidRPr="00E36D48">
        <w:t>4.</w:t>
      </w:r>
      <w:r w:rsidRPr="00E36D48">
        <w:tab/>
        <w:t>На ранньому етапі процедури зацікавленій громадськості надають реальні можливості участі у процесі прийняття рішень в сфері навколишнього природного середовища, зазначеному в частині 2 статті 2 та, з цією метою, їй надається право направляти свої зауваження та висновки, якщо всі варіанти вибору є реальними, компетентному органу або компетентним органам до того часу поки не буде прийняте рішення відносно заявки на отримання дозволу.</w:t>
      </w:r>
    </w:p>
    <w:p w:rsidR="003D7551" w:rsidRPr="00E36D48" w:rsidRDefault="003D7551" w:rsidP="00664FF8">
      <w:pPr>
        <w:tabs>
          <w:tab w:val="left" w:pos="540"/>
          <w:tab w:val="left" w:pos="870"/>
        </w:tabs>
        <w:spacing w:before="120" w:line="240" w:lineRule="auto"/>
        <w:ind w:right="1701"/>
        <w:jc w:val="both"/>
      </w:pPr>
      <w:r w:rsidRPr="00E36D48">
        <w:lastRenderedPageBreak/>
        <w:t xml:space="preserve">▼ </w:t>
      </w:r>
      <w:r w:rsidRPr="00E36D48">
        <w:rPr>
          <w:b/>
          <w:u w:val="single"/>
        </w:rPr>
        <w:t>M1</w:t>
      </w:r>
    </w:p>
    <w:p w:rsidR="003D7551" w:rsidRPr="00E36D48" w:rsidRDefault="003D7551" w:rsidP="00664FF8">
      <w:pPr>
        <w:tabs>
          <w:tab w:val="left" w:pos="540"/>
          <w:tab w:val="left" w:pos="870"/>
        </w:tabs>
        <w:spacing w:before="120" w:line="240" w:lineRule="auto"/>
        <w:ind w:left="1134" w:right="1701"/>
        <w:jc w:val="both"/>
      </w:pPr>
      <w:r w:rsidRPr="00E36D48">
        <w:t>5. Докладні заходи з інформування громадськості, наприклад, шляхом розміщення рахунки в межах певного радіуса або публікації в місцевих газетах, а також для консультацій із зацікавленою громадськістю, наприклад, шляхом письмових подань або шляхом опитування громадської думки, визначають держави-члени. Держави-члени повинні вжити необхідних заходів для забезпечення того, щоб відповідна інформація в електронному вигляді була доступна для громадськості, принаймні через центральний портал або легко доступні точки доступу, на відповідному адміністративному рівні.</w:t>
      </w:r>
    </w:p>
    <w:p w:rsidR="002336AC" w:rsidRPr="00E36D48" w:rsidRDefault="002336AC" w:rsidP="002336AC">
      <w:pPr>
        <w:tabs>
          <w:tab w:val="left" w:pos="540"/>
          <w:tab w:val="left" w:pos="870"/>
        </w:tabs>
        <w:spacing w:before="120"/>
        <w:ind w:left="1134" w:right="1700"/>
        <w:jc w:val="both"/>
      </w:pPr>
      <w:r w:rsidRPr="00E36D48">
        <w:t>6. Розумні строки для різних фаз повинні бути передбачені, що дозволяє достатньо часу для:</w:t>
      </w:r>
    </w:p>
    <w:p w:rsidR="002336AC" w:rsidRPr="00E36D48" w:rsidRDefault="002336AC" w:rsidP="002336AC">
      <w:pPr>
        <w:tabs>
          <w:tab w:val="left" w:pos="540"/>
          <w:tab w:val="left" w:pos="870"/>
        </w:tabs>
        <w:spacing w:before="120"/>
        <w:ind w:left="1134" w:right="1700"/>
        <w:jc w:val="both"/>
      </w:pPr>
      <w:r w:rsidRPr="00E36D48">
        <w:t>(а) інформування органів, зазначених в частині 1, громадськості; та</w:t>
      </w:r>
    </w:p>
    <w:p w:rsidR="002336AC" w:rsidRPr="00E36D48" w:rsidRDefault="002336AC" w:rsidP="002336AC">
      <w:pPr>
        <w:tabs>
          <w:tab w:val="left" w:pos="540"/>
          <w:tab w:val="left" w:pos="870"/>
        </w:tabs>
        <w:spacing w:before="120"/>
        <w:ind w:left="1134" w:right="1700"/>
        <w:jc w:val="both"/>
      </w:pPr>
      <w:r w:rsidRPr="00E36D48">
        <w:t>(b) органів, зазначених в частині 1 і зацікавленої громадськості для підготовки і ефективної участі в прийнятті екологічно значимих рішень, з урахуванням положень цієї статті.</w:t>
      </w:r>
    </w:p>
    <w:p w:rsidR="002336AC" w:rsidRPr="00E36D48" w:rsidRDefault="002336AC" w:rsidP="002336AC">
      <w:pPr>
        <w:tabs>
          <w:tab w:val="left" w:pos="540"/>
          <w:tab w:val="left" w:pos="870"/>
        </w:tabs>
        <w:spacing w:before="120"/>
        <w:ind w:left="1134" w:right="1700"/>
        <w:jc w:val="both"/>
      </w:pPr>
      <w:r w:rsidRPr="00E36D48">
        <w:t>7. Тимчасові рамки для проведення консультацій із зацікавленою громадськості до звіту про оцінку впливу на навколишнє середовище, згаданого в статті 5 (1) повинні бути не менше, ніж 30 днів.</w:t>
      </w:r>
    </w:p>
    <w:p w:rsidR="00056BA1" w:rsidRPr="00E36D48" w:rsidRDefault="00056BA1" w:rsidP="002336AC">
      <w:pPr>
        <w:tabs>
          <w:tab w:val="left" w:pos="540"/>
          <w:tab w:val="left" w:pos="870"/>
        </w:tabs>
        <w:spacing w:before="120"/>
        <w:ind w:left="1134" w:right="1700"/>
        <w:jc w:val="center"/>
        <w:rPr>
          <w:i/>
        </w:rPr>
      </w:pPr>
      <w:r w:rsidRPr="00E36D48">
        <w:rPr>
          <w:i/>
        </w:rPr>
        <w:t>Стаття 7</w:t>
      </w:r>
    </w:p>
    <w:p w:rsidR="00056BA1" w:rsidRPr="00E36D48" w:rsidRDefault="00056BA1" w:rsidP="00790A22">
      <w:pPr>
        <w:tabs>
          <w:tab w:val="left" w:pos="540"/>
          <w:tab w:val="left" w:pos="870"/>
        </w:tabs>
        <w:spacing w:before="120"/>
        <w:ind w:left="1134" w:right="1700"/>
        <w:jc w:val="both"/>
      </w:pPr>
      <w:r w:rsidRPr="00E36D48">
        <w:t>1.</w:t>
      </w:r>
      <w:r w:rsidRPr="00E36D48">
        <w:tab/>
        <w:t>Якщо будь-яка держава-член виявляє, що проект може мати значні наслідки для навколишнього природного середовища будь-якої іншої держави-члена або, якщо будь-яка інша держава-член, якій може бути завдано значної шкоди, звертається з таким запитом, держава-член, на території якої передбачено реалізацію зазначеного проекту, передає цільовій державі-члену якомога скоріше, але найпізніше в час інформування своєї власної громадськості, зокрема такі документи:</w:t>
      </w:r>
    </w:p>
    <w:p w:rsidR="00056BA1" w:rsidRPr="00E36D48" w:rsidRDefault="00056BA1" w:rsidP="00790A22">
      <w:pPr>
        <w:tabs>
          <w:tab w:val="left" w:pos="540"/>
          <w:tab w:val="left" w:pos="870"/>
        </w:tabs>
        <w:spacing w:before="120"/>
        <w:ind w:left="1134" w:right="1700"/>
        <w:jc w:val="both"/>
      </w:pPr>
      <w:r w:rsidRPr="00E36D48">
        <w:t>(a)</w:t>
      </w:r>
      <w:r w:rsidRPr="00E36D48">
        <w:tab/>
        <w:t xml:space="preserve">опис </w:t>
      </w:r>
      <w:r w:rsidR="00E36D48" w:rsidRPr="00E36D48">
        <w:t>проекту</w:t>
      </w:r>
      <w:r w:rsidRPr="00E36D48">
        <w:t xml:space="preserve"> у супроводі будь-якої </w:t>
      </w:r>
      <w:r w:rsidR="00E36D48" w:rsidRPr="00E36D48">
        <w:t>наявної</w:t>
      </w:r>
      <w:r w:rsidRPr="00E36D48">
        <w:t xml:space="preserve"> інформації щодо його можливих транскордонних наслідків;</w:t>
      </w:r>
    </w:p>
    <w:p w:rsidR="00056BA1" w:rsidRPr="00E36D48" w:rsidRDefault="00056BA1" w:rsidP="00790A22">
      <w:pPr>
        <w:tabs>
          <w:tab w:val="left" w:pos="540"/>
          <w:tab w:val="left" w:pos="870"/>
        </w:tabs>
        <w:spacing w:before="120"/>
        <w:ind w:left="1134" w:right="1700"/>
        <w:jc w:val="both"/>
      </w:pPr>
      <w:r w:rsidRPr="00E36D48">
        <w:t>(b)</w:t>
      </w:r>
      <w:r w:rsidRPr="00E36D48">
        <w:tab/>
        <w:t>інформацію щодо характеру рішення, яке може бути прийнятим.</w:t>
      </w:r>
    </w:p>
    <w:p w:rsidR="00056BA1" w:rsidRPr="00E36D48" w:rsidRDefault="00056BA1" w:rsidP="00790A22">
      <w:pPr>
        <w:tabs>
          <w:tab w:val="left" w:pos="540"/>
          <w:tab w:val="left" w:pos="870"/>
        </w:tabs>
        <w:spacing w:before="120"/>
        <w:ind w:left="1134" w:right="1700"/>
        <w:jc w:val="both"/>
      </w:pPr>
      <w:r w:rsidRPr="00E36D48">
        <w:t xml:space="preserve">Держава-член на території якої передбачено реалізацію </w:t>
      </w:r>
      <w:r w:rsidR="00E36D48" w:rsidRPr="00E36D48">
        <w:t>зазначеного</w:t>
      </w:r>
      <w:r w:rsidRPr="00E36D48">
        <w:t xml:space="preserve"> проекту надає іншій державі-члені </w:t>
      </w:r>
      <w:r w:rsidR="00E36D48" w:rsidRPr="00E36D48">
        <w:t>обґрунтований</w:t>
      </w:r>
      <w:r w:rsidRPr="00E36D48">
        <w:t xml:space="preserve"> строк для повідомлення про її намір взяти участь у процедурах прийняття рішення в сфері навколишнього природного середовища, зазначених в частині 2 статті 2, а також вона може додати інформацію, зазначену в частині 2 цієї статті.</w:t>
      </w:r>
    </w:p>
    <w:p w:rsidR="00056BA1" w:rsidRPr="00E36D48" w:rsidRDefault="00056BA1" w:rsidP="00790A22">
      <w:pPr>
        <w:tabs>
          <w:tab w:val="left" w:pos="540"/>
          <w:tab w:val="left" w:pos="870"/>
        </w:tabs>
        <w:spacing w:before="120"/>
        <w:ind w:left="1134" w:right="1700"/>
        <w:jc w:val="both"/>
      </w:pPr>
      <w:r w:rsidRPr="00E36D48">
        <w:t>2.</w:t>
      </w:r>
      <w:r w:rsidRPr="00E36D48">
        <w:tab/>
        <w:t xml:space="preserve">Якщо держава-член, що отримує інформацію відповідно до частини 1 повідомляє про свій намір брати участь у зазначених в частині 2 статті 2 процедурах прийняття рішень в сфері навколишнього природного середовища, держава-член, на території якої передбачено реалізацію проекту передає цільовій державі-члену, якщо це не було зроблено раніше, </w:t>
      </w:r>
      <w:r w:rsidR="00E36D48" w:rsidRPr="00E36D48">
        <w:t>інформацію</w:t>
      </w:r>
      <w:r w:rsidRPr="00E36D48">
        <w:t>, що має бути передана на підставі частини 2 статті 6 та оприлюднена на підставі пунктів (a) та (b) частини 3 статті 6.</w:t>
      </w:r>
    </w:p>
    <w:p w:rsidR="00056BA1" w:rsidRPr="00E36D48" w:rsidRDefault="00056BA1" w:rsidP="00790A22">
      <w:pPr>
        <w:tabs>
          <w:tab w:val="left" w:pos="540"/>
          <w:tab w:val="left" w:pos="870"/>
        </w:tabs>
        <w:spacing w:before="120"/>
        <w:ind w:left="1134" w:right="1700"/>
        <w:jc w:val="both"/>
      </w:pPr>
      <w:r w:rsidRPr="00E36D48">
        <w:t>3.</w:t>
      </w:r>
      <w:r w:rsidRPr="00E36D48">
        <w:tab/>
        <w:t>Крім того зацікавлені держави-члени, кожна тією мірою, наскільки це її стосується:</w:t>
      </w:r>
    </w:p>
    <w:p w:rsidR="00056BA1" w:rsidRPr="00E36D48" w:rsidRDefault="00056BA1" w:rsidP="00790A22">
      <w:pPr>
        <w:tabs>
          <w:tab w:val="left" w:pos="540"/>
          <w:tab w:val="left" w:pos="870"/>
          <w:tab w:val="left" w:pos="1080"/>
        </w:tabs>
        <w:spacing w:before="120"/>
        <w:ind w:left="1134" w:right="1700"/>
        <w:jc w:val="both"/>
      </w:pPr>
      <w:r w:rsidRPr="00E36D48">
        <w:t>(a)</w:t>
      </w:r>
      <w:r w:rsidRPr="00E36D48">
        <w:tab/>
        <w:t xml:space="preserve">діють таким чином, щоб зазначена в частинах 1 та 2 інформація була надана протягом </w:t>
      </w:r>
      <w:r w:rsidR="00E36D48" w:rsidRPr="00E36D48">
        <w:t>обґрунтованого</w:t>
      </w:r>
      <w:r w:rsidRPr="00E36D48">
        <w:t xml:space="preserve"> строку у розпорядження органів влади, зазначених в частині 1 статті 6, а також зацікавленої громадськості на території держави-члена, якій може бути завдано значної шкоди; та</w:t>
      </w:r>
    </w:p>
    <w:p w:rsidR="00056BA1" w:rsidRPr="00E36D48" w:rsidRDefault="00056BA1" w:rsidP="00664FF8">
      <w:pPr>
        <w:tabs>
          <w:tab w:val="left" w:pos="540"/>
          <w:tab w:val="left" w:pos="870"/>
        </w:tabs>
        <w:spacing w:before="120" w:line="240" w:lineRule="auto"/>
        <w:ind w:left="1134" w:right="1701"/>
        <w:jc w:val="both"/>
      </w:pPr>
      <w:r w:rsidRPr="00E36D48">
        <w:t>(b)</w:t>
      </w:r>
      <w:r w:rsidRPr="00E36D48">
        <w:tab/>
        <w:t xml:space="preserve">роблять усе можливе для того, щоб зазначені в частині 1 статті 6 органи влади та зацікавлена громадськість мали можливість поки проект ще не отримав дозволу передати протягом </w:t>
      </w:r>
      <w:r w:rsidR="00E36D48" w:rsidRPr="00E36D48">
        <w:t>обґрунтованого</w:t>
      </w:r>
      <w:r w:rsidRPr="00E36D48">
        <w:t xml:space="preserve"> строку їх висновок щодо інформації, переданої компетентному органу держави-члена, на території якої передбачено реалізовувати проект.</w:t>
      </w:r>
    </w:p>
    <w:p w:rsidR="002336AC" w:rsidRPr="00E36D48" w:rsidRDefault="002336AC" w:rsidP="00664FF8">
      <w:pPr>
        <w:tabs>
          <w:tab w:val="left" w:pos="540"/>
          <w:tab w:val="left" w:pos="870"/>
        </w:tabs>
        <w:spacing w:before="120" w:line="240" w:lineRule="auto"/>
        <w:ind w:right="1701"/>
        <w:jc w:val="both"/>
      </w:pPr>
      <w:r w:rsidRPr="00E36D48">
        <w:lastRenderedPageBreak/>
        <w:t xml:space="preserve">▼ </w:t>
      </w:r>
      <w:r w:rsidRPr="00E36D48">
        <w:rPr>
          <w:b/>
          <w:u w:val="single"/>
        </w:rPr>
        <w:t>M1</w:t>
      </w:r>
    </w:p>
    <w:p w:rsidR="00056BA1" w:rsidRPr="00E36D48" w:rsidRDefault="00056BA1" w:rsidP="00664FF8">
      <w:pPr>
        <w:tabs>
          <w:tab w:val="left" w:pos="540"/>
          <w:tab w:val="left" w:pos="870"/>
        </w:tabs>
        <w:spacing w:before="120" w:line="240" w:lineRule="auto"/>
        <w:ind w:left="1134" w:right="1701"/>
        <w:jc w:val="both"/>
      </w:pPr>
      <w:r w:rsidRPr="00E36D48">
        <w:t>4.</w:t>
      </w:r>
      <w:r w:rsidRPr="00E36D48">
        <w:tab/>
        <w:t xml:space="preserve">Зацікавлені держави-члени розгортають консультації що стосуються, між іншим, можливих транскордонних наслідків від проекту, а також заходів, передбачених для скорочення або усунення зазначених наслідків та домовляються про </w:t>
      </w:r>
      <w:r w:rsidR="00E36D48" w:rsidRPr="00E36D48">
        <w:t>обґрунтований</w:t>
      </w:r>
      <w:r w:rsidRPr="00E36D48">
        <w:t xml:space="preserve"> строк для тривалості періоду проведення консультації. </w:t>
      </w:r>
    </w:p>
    <w:p w:rsidR="002336AC" w:rsidRPr="00E36D48" w:rsidRDefault="002336AC" w:rsidP="00790A22">
      <w:pPr>
        <w:tabs>
          <w:tab w:val="left" w:pos="540"/>
          <w:tab w:val="left" w:pos="870"/>
        </w:tabs>
        <w:spacing w:before="120"/>
        <w:ind w:left="1134" w:right="1700"/>
        <w:jc w:val="both"/>
      </w:pPr>
      <w:r w:rsidRPr="00E36D48">
        <w:t>Такі консультації можуть проводитися через відповідний спільний орган.</w:t>
      </w:r>
    </w:p>
    <w:p w:rsidR="002336AC" w:rsidRPr="00E36D48" w:rsidRDefault="002336AC" w:rsidP="002336AC">
      <w:pPr>
        <w:tabs>
          <w:tab w:val="left" w:pos="540"/>
          <w:tab w:val="left" w:pos="870"/>
        </w:tabs>
        <w:spacing w:before="120"/>
        <w:ind w:left="1134" w:right="1700"/>
        <w:jc w:val="both"/>
      </w:pPr>
      <w:r w:rsidRPr="00E36D48">
        <w:t>5. Докладні домовленості щодо імплементації частин 1 - 4 цієї статті, в тому числі створення тимчасових рамок для проведення консультацій, визначаються відповідними державами-членами, на основі домовленостей і термінів, зазначених у статті 6(5) - (7), і повинні бути такими, щоб зацікавленої громадськості на території постраждалої держави-члена ефективно брали участь в процедурах прийняття рішень з екологічних питань, зазначених у статті 2 (2) для проекту.</w:t>
      </w:r>
    </w:p>
    <w:p w:rsidR="00056BA1" w:rsidRPr="00E36D48" w:rsidRDefault="00056BA1" w:rsidP="00790A22">
      <w:pPr>
        <w:tabs>
          <w:tab w:val="left" w:pos="540"/>
          <w:tab w:val="left" w:pos="870"/>
        </w:tabs>
        <w:spacing w:before="120"/>
        <w:ind w:left="1134" w:right="1700"/>
        <w:jc w:val="center"/>
        <w:rPr>
          <w:i/>
        </w:rPr>
      </w:pPr>
      <w:r w:rsidRPr="00E36D48">
        <w:rPr>
          <w:i/>
        </w:rPr>
        <w:t>Стаття 8</w:t>
      </w:r>
    </w:p>
    <w:p w:rsidR="00056BA1" w:rsidRPr="00E36D48" w:rsidRDefault="00056BA1" w:rsidP="00790A22">
      <w:pPr>
        <w:tabs>
          <w:tab w:val="left" w:pos="540"/>
          <w:tab w:val="left" w:pos="870"/>
        </w:tabs>
        <w:spacing w:before="120"/>
        <w:ind w:left="1134" w:right="1700"/>
        <w:jc w:val="both"/>
      </w:pPr>
      <w:r w:rsidRPr="00E36D48">
        <w:t xml:space="preserve">Результат проведення консультацій та відомості, зібрані відповідно до статей 5, 6 та 7 враховуються в рамках процедури надання дозволу. </w:t>
      </w:r>
    </w:p>
    <w:p w:rsidR="002336AC" w:rsidRPr="00E36D48" w:rsidRDefault="002336AC" w:rsidP="00790A22">
      <w:pPr>
        <w:tabs>
          <w:tab w:val="left" w:pos="540"/>
          <w:tab w:val="left" w:pos="870"/>
        </w:tabs>
        <w:spacing w:before="120"/>
        <w:ind w:left="1134" w:right="1700"/>
        <w:jc w:val="center"/>
        <w:rPr>
          <w:i/>
        </w:rPr>
      </w:pPr>
      <w:r w:rsidRPr="00E36D48">
        <w:rPr>
          <w:i/>
        </w:rPr>
        <w:t>Стаття 8а</w:t>
      </w:r>
    </w:p>
    <w:p w:rsidR="002336AC" w:rsidRPr="00E36D48" w:rsidRDefault="002336AC" w:rsidP="002336AC">
      <w:pPr>
        <w:tabs>
          <w:tab w:val="left" w:pos="540"/>
          <w:tab w:val="left" w:pos="870"/>
        </w:tabs>
        <w:spacing w:before="120"/>
        <w:ind w:left="1134" w:right="1700"/>
        <w:jc w:val="both"/>
      </w:pPr>
      <w:r w:rsidRPr="00E36D48">
        <w:t xml:space="preserve">1. Рішення про надання згоди </w:t>
      </w:r>
      <w:r w:rsidR="007264CB" w:rsidRPr="00E36D48">
        <w:t>на розробку</w:t>
      </w:r>
      <w:r w:rsidRPr="00E36D48">
        <w:t xml:space="preserve"> повинні включати щонайменше наступну інформацію:</w:t>
      </w:r>
    </w:p>
    <w:p w:rsidR="002336AC" w:rsidRPr="00E36D48" w:rsidRDefault="002336AC" w:rsidP="002336AC">
      <w:pPr>
        <w:tabs>
          <w:tab w:val="left" w:pos="540"/>
          <w:tab w:val="left" w:pos="870"/>
        </w:tabs>
        <w:spacing w:before="120"/>
        <w:ind w:left="1134" w:right="1700"/>
        <w:jc w:val="both"/>
      </w:pPr>
      <w:r w:rsidRPr="00E36D48">
        <w:t>(a) мотивований висновок, згадан</w:t>
      </w:r>
      <w:r w:rsidR="007264CB" w:rsidRPr="00E36D48">
        <w:t>ий</w:t>
      </w:r>
      <w:r w:rsidRPr="00E36D48">
        <w:t xml:space="preserve"> </w:t>
      </w:r>
      <w:r w:rsidR="007264CB" w:rsidRPr="00E36D48">
        <w:t>у</w:t>
      </w:r>
      <w:r w:rsidRPr="00E36D48">
        <w:t xml:space="preserve"> статті 1 (2) (g) (iv);</w:t>
      </w:r>
    </w:p>
    <w:p w:rsidR="002336AC" w:rsidRPr="00E36D48" w:rsidRDefault="002336AC" w:rsidP="002336AC">
      <w:pPr>
        <w:tabs>
          <w:tab w:val="left" w:pos="540"/>
          <w:tab w:val="left" w:pos="870"/>
        </w:tabs>
        <w:spacing w:before="120"/>
        <w:ind w:left="1134" w:right="1700"/>
        <w:jc w:val="both"/>
      </w:pPr>
      <w:r w:rsidRPr="00E36D48">
        <w:t xml:space="preserve">(b) будь-які екологічні умови, прикладені до рішення, опис будь-яких особливостей проекту та/або заходів, передбачених для запобігання або зменшення і, якщо це можливо, компенсувати значний несприятливий вплив на навколишнє середовище, а також, в разі необхідності, </w:t>
      </w:r>
      <w:r w:rsidR="007264CB" w:rsidRPr="00E36D48">
        <w:t>заходи з моніторингу</w:t>
      </w:r>
      <w:r w:rsidRPr="00E36D48">
        <w:t>.</w:t>
      </w:r>
    </w:p>
    <w:p w:rsidR="007264CB" w:rsidRPr="00E36D48" w:rsidRDefault="007264CB" w:rsidP="002336AC">
      <w:pPr>
        <w:tabs>
          <w:tab w:val="left" w:pos="540"/>
          <w:tab w:val="left" w:pos="870"/>
        </w:tabs>
        <w:spacing w:before="120"/>
        <w:ind w:left="1134" w:right="1700"/>
        <w:jc w:val="both"/>
      </w:pPr>
      <w:r w:rsidRPr="00E36D48">
        <w:t>2. Рішення про відмову в наданні згоди на розробку повинно містити основні причини відмови.</w:t>
      </w:r>
    </w:p>
    <w:p w:rsidR="007264CB" w:rsidRPr="00E36D48" w:rsidRDefault="007264CB" w:rsidP="002336AC">
      <w:pPr>
        <w:tabs>
          <w:tab w:val="left" w:pos="540"/>
          <w:tab w:val="left" w:pos="870"/>
        </w:tabs>
        <w:spacing w:before="120"/>
        <w:ind w:left="1134" w:right="1700"/>
        <w:jc w:val="both"/>
      </w:pPr>
      <w:r w:rsidRPr="00E36D48">
        <w:t>3. У разі, якщо держави-члени використовують процедури, зазначені у статті 2 (2), крім процедур згоди на розробку, вимоги пунктів 1 і 2 цієї статті, в залежності від обставин, буд</w:t>
      </w:r>
      <w:r w:rsidR="002A6050" w:rsidRPr="00E36D48">
        <w:t>уть</w:t>
      </w:r>
      <w:r w:rsidRPr="00E36D48">
        <w:t xml:space="preserve"> вважатися виконаним</w:t>
      </w:r>
      <w:r w:rsidR="002A6050" w:rsidRPr="00E36D48">
        <w:t>и</w:t>
      </w:r>
      <w:r w:rsidRPr="00E36D48">
        <w:t>, якщо будь-як</w:t>
      </w:r>
      <w:r w:rsidR="002A6050" w:rsidRPr="00E36D48">
        <w:t>е</w:t>
      </w:r>
      <w:r w:rsidRPr="00E36D48">
        <w:t xml:space="preserve"> рішення, прийняте в контексті цих процедур містить інформацію, зазначену в цих </w:t>
      </w:r>
      <w:r w:rsidR="002A6050" w:rsidRPr="00E36D48">
        <w:t>частинах</w:t>
      </w:r>
      <w:r w:rsidRPr="00E36D48">
        <w:t xml:space="preserve"> і існують механізми, що дозволяють виконання вимог </w:t>
      </w:r>
      <w:r w:rsidR="002A6050" w:rsidRPr="00E36D48">
        <w:t>частини</w:t>
      </w:r>
      <w:r w:rsidRPr="00E36D48">
        <w:t xml:space="preserve"> 6 цієї статті.</w:t>
      </w:r>
    </w:p>
    <w:p w:rsidR="002A6050" w:rsidRPr="00E36D48" w:rsidRDefault="002A6050" w:rsidP="002336AC">
      <w:pPr>
        <w:tabs>
          <w:tab w:val="left" w:pos="540"/>
          <w:tab w:val="left" w:pos="870"/>
        </w:tabs>
        <w:spacing w:before="120"/>
        <w:ind w:left="1134" w:right="1700"/>
        <w:jc w:val="both"/>
      </w:pPr>
      <w:r w:rsidRPr="00E36D48">
        <w:t xml:space="preserve">4. Відповідно до вимог, наведених у частині 1 (b), держави-члени повинні забезпечити, щоб особливості проекту та/або заходів, передбачених для запобігання або зменшення і, якщо це можливо, компенсувати значний несприятливий вплив на навколишнє середовище, </w:t>
      </w:r>
      <w:r w:rsidR="00E36D48" w:rsidRPr="00E36D48">
        <w:t>заподіяний</w:t>
      </w:r>
      <w:r w:rsidRPr="00E36D48">
        <w:t xml:space="preserve"> розробником, і визначає процедури, що стосуються моніторингу істотного негативного впливу на навколишнє середовище.</w:t>
      </w:r>
    </w:p>
    <w:p w:rsidR="002A6050" w:rsidRPr="00E36D48" w:rsidRDefault="002A6050" w:rsidP="002A6050">
      <w:pPr>
        <w:tabs>
          <w:tab w:val="left" w:pos="540"/>
          <w:tab w:val="left" w:pos="870"/>
        </w:tabs>
        <w:spacing w:before="120"/>
        <w:ind w:left="1134" w:right="1700"/>
        <w:jc w:val="both"/>
      </w:pPr>
      <w:r w:rsidRPr="00E36D48">
        <w:t>Тип параметрів, що підлягають моніторингу, і тривалість моніторингу повинні бути відповідні характеру, розташування і розміру проекту і значимість його впливу на навколишнє середовище.</w:t>
      </w:r>
    </w:p>
    <w:p w:rsidR="002A6050" w:rsidRPr="00E36D48" w:rsidRDefault="002A6050" w:rsidP="002A6050">
      <w:pPr>
        <w:tabs>
          <w:tab w:val="left" w:pos="540"/>
          <w:tab w:val="left" w:pos="870"/>
        </w:tabs>
        <w:spacing w:before="120"/>
        <w:ind w:left="1134" w:right="1700"/>
        <w:jc w:val="both"/>
      </w:pPr>
      <w:r w:rsidRPr="00E36D48">
        <w:t xml:space="preserve">Існуючі механізми моніторингу, що випливають із законодавства Союзу, за винятком цієї Директиви і від національного законодавства можуть використовуватися, </w:t>
      </w:r>
      <w:r w:rsidR="00E36D48">
        <w:t>де це доречно</w:t>
      </w:r>
      <w:r w:rsidRPr="00E36D48">
        <w:t>, з метою уникнення дублювання моніторингу.</w:t>
      </w:r>
    </w:p>
    <w:p w:rsidR="00664FF8" w:rsidRPr="00E36D48" w:rsidRDefault="00664FF8" w:rsidP="002A6050">
      <w:pPr>
        <w:tabs>
          <w:tab w:val="left" w:pos="540"/>
          <w:tab w:val="left" w:pos="870"/>
        </w:tabs>
        <w:spacing w:before="120"/>
        <w:ind w:left="1134" w:right="1700"/>
        <w:jc w:val="both"/>
      </w:pPr>
    </w:p>
    <w:p w:rsidR="00664FF8" w:rsidRPr="00E36D48" w:rsidRDefault="00664FF8" w:rsidP="002A6050">
      <w:pPr>
        <w:tabs>
          <w:tab w:val="left" w:pos="540"/>
          <w:tab w:val="left" w:pos="870"/>
        </w:tabs>
        <w:spacing w:before="120"/>
        <w:ind w:left="1134" w:right="1700"/>
        <w:jc w:val="both"/>
      </w:pPr>
    </w:p>
    <w:p w:rsidR="00E36D48" w:rsidRDefault="00E36D48" w:rsidP="00664FF8">
      <w:pPr>
        <w:tabs>
          <w:tab w:val="left" w:pos="540"/>
          <w:tab w:val="left" w:pos="870"/>
        </w:tabs>
        <w:spacing w:before="120"/>
        <w:ind w:right="1700"/>
        <w:jc w:val="both"/>
      </w:pPr>
    </w:p>
    <w:p w:rsidR="00E36D48" w:rsidRDefault="00E36D48" w:rsidP="00664FF8">
      <w:pPr>
        <w:tabs>
          <w:tab w:val="left" w:pos="540"/>
          <w:tab w:val="left" w:pos="870"/>
        </w:tabs>
        <w:spacing w:before="120"/>
        <w:ind w:right="1700"/>
        <w:jc w:val="both"/>
      </w:pPr>
    </w:p>
    <w:p w:rsidR="00664FF8" w:rsidRPr="00E36D48" w:rsidRDefault="00664FF8" w:rsidP="00664FF8">
      <w:pPr>
        <w:tabs>
          <w:tab w:val="left" w:pos="540"/>
          <w:tab w:val="left" w:pos="870"/>
        </w:tabs>
        <w:spacing w:before="120"/>
        <w:ind w:right="1700"/>
        <w:jc w:val="both"/>
      </w:pPr>
      <w:r w:rsidRPr="00E36D48">
        <w:lastRenderedPageBreak/>
        <w:t xml:space="preserve">▼ </w:t>
      </w:r>
      <w:r w:rsidRPr="00E36D48">
        <w:rPr>
          <w:b/>
          <w:u w:val="single"/>
        </w:rPr>
        <w:t>M1</w:t>
      </w:r>
    </w:p>
    <w:p w:rsidR="002A6050" w:rsidRPr="00E36D48" w:rsidRDefault="002A6050" w:rsidP="002A6050">
      <w:pPr>
        <w:tabs>
          <w:tab w:val="left" w:pos="540"/>
          <w:tab w:val="left" w:pos="870"/>
        </w:tabs>
        <w:spacing w:before="120"/>
        <w:ind w:left="1134" w:right="1700"/>
        <w:jc w:val="both"/>
      </w:pPr>
      <w:r w:rsidRPr="00E36D48">
        <w:t>5. Держави-члени повинні забезпечити, щоб компетентний орган приймає будь-яке з рішень, зазначених в пунктах 1 до 3 протягом розумного періоду часу.</w:t>
      </w:r>
    </w:p>
    <w:p w:rsidR="002A6050" w:rsidRPr="00E36D48" w:rsidRDefault="002A6050" w:rsidP="002A6050">
      <w:pPr>
        <w:tabs>
          <w:tab w:val="left" w:pos="540"/>
          <w:tab w:val="left" w:pos="870"/>
        </w:tabs>
        <w:spacing w:before="120"/>
        <w:ind w:left="1134" w:right="1700"/>
        <w:jc w:val="both"/>
      </w:pPr>
      <w:r w:rsidRPr="00E36D48">
        <w:t>6. Компетентний орган повинен бути задоволений тим, що мотивований висновок, згаданий в статті 1 (2) (g) (iv), або будь-якої з рішень, зазначених в пункті 3 цієї статті, до теперішнього часу при прийнятті рішення надавати згоду на розробку. З цією метою держави-члени можуть встановлювати тимчасові рамки для підтвердження вмотивованості висновку, згаданого у статті 1 (2) (g) (iv) або будь-якого з рішень, зазначених в пункті 3 цієї статті.</w:t>
      </w:r>
    </w:p>
    <w:p w:rsidR="002336AC" w:rsidRPr="00E36D48" w:rsidRDefault="00AF3DFF" w:rsidP="00AF3DFF">
      <w:pPr>
        <w:tabs>
          <w:tab w:val="left" w:pos="540"/>
          <w:tab w:val="left" w:pos="870"/>
        </w:tabs>
        <w:spacing w:before="120"/>
        <w:ind w:right="1700"/>
        <w:rPr>
          <w:i/>
        </w:rPr>
      </w:pPr>
      <w:r w:rsidRPr="00E36D48">
        <w:rPr>
          <w:i/>
        </w:rPr>
        <w:t xml:space="preserve">▼ </w:t>
      </w:r>
      <w:r w:rsidRPr="00E36D48">
        <w:rPr>
          <w:b/>
          <w:u w:val="single"/>
        </w:rPr>
        <w:t>B</w:t>
      </w:r>
    </w:p>
    <w:p w:rsidR="00056BA1" w:rsidRPr="00E36D48" w:rsidRDefault="00056BA1" w:rsidP="00790A22">
      <w:pPr>
        <w:tabs>
          <w:tab w:val="left" w:pos="540"/>
          <w:tab w:val="left" w:pos="870"/>
        </w:tabs>
        <w:spacing w:before="120"/>
        <w:ind w:left="1134" w:right="1700"/>
        <w:jc w:val="center"/>
        <w:rPr>
          <w:i/>
        </w:rPr>
      </w:pPr>
      <w:r w:rsidRPr="00E36D48">
        <w:rPr>
          <w:i/>
        </w:rPr>
        <w:t>Стаття 9</w:t>
      </w:r>
    </w:p>
    <w:p w:rsidR="00AF3DFF" w:rsidRPr="00E36D48" w:rsidRDefault="00AF3DFF" w:rsidP="00AF3DFF">
      <w:pPr>
        <w:tabs>
          <w:tab w:val="left" w:pos="540"/>
          <w:tab w:val="left" w:pos="870"/>
        </w:tabs>
        <w:spacing w:before="120"/>
        <w:ind w:right="1700"/>
        <w:jc w:val="both"/>
      </w:pPr>
      <w:r w:rsidRPr="00E36D48">
        <w:t xml:space="preserve">▼ </w:t>
      </w:r>
      <w:r w:rsidRPr="00E36D48">
        <w:rPr>
          <w:b/>
          <w:u w:val="single"/>
        </w:rPr>
        <w:t>M1</w:t>
      </w:r>
    </w:p>
    <w:p w:rsidR="00056BA1" w:rsidRPr="00E36D48" w:rsidRDefault="00056BA1" w:rsidP="00790A22">
      <w:pPr>
        <w:tabs>
          <w:tab w:val="left" w:pos="540"/>
          <w:tab w:val="left" w:pos="870"/>
        </w:tabs>
        <w:spacing w:before="120"/>
        <w:ind w:left="1134" w:right="1700"/>
        <w:jc w:val="both"/>
      </w:pPr>
      <w:r w:rsidRPr="00E36D48">
        <w:t>1.</w:t>
      </w:r>
      <w:r w:rsidRPr="00E36D48">
        <w:tab/>
        <w:t xml:space="preserve">Якщо рішення надати або відмовити у наданні дозволу було прийняте, компетентний орган або компетентні органи інформують про останнє громадськість </w:t>
      </w:r>
      <w:r w:rsidR="0012282D" w:rsidRPr="00E36D48">
        <w:t xml:space="preserve">та компетентний орган або органи , як визначено у статті 6(1), у відповідності з національними процедурами, та гарантувати доступність відповідної інформації для </w:t>
      </w:r>
      <w:r w:rsidR="00CA75CA" w:rsidRPr="00E36D48">
        <w:t>громадськості</w:t>
      </w:r>
      <w:r w:rsidR="0012282D" w:rsidRPr="00E36D48">
        <w:t xml:space="preserve"> та органів, як зазначено у статті 6(1) беручи до уваги, де це необхідно, випадки, зазначені у статті 8а(3)</w:t>
      </w:r>
      <w:r w:rsidRPr="00E36D48">
        <w:t>:</w:t>
      </w:r>
    </w:p>
    <w:p w:rsidR="003F209B" w:rsidRPr="00E36D48" w:rsidRDefault="00056BA1" w:rsidP="003F209B">
      <w:pPr>
        <w:tabs>
          <w:tab w:val="left" w:pos="540"/>
          <w:tab w:val="left" w:pos="870"/>
        </w:tabs>
        <w:spacing w:before="120"/>
        <w:ind w:left="1134" w:right="1700"/>
        <w:jc w:val="both"/>
      </w:pPr>
      <w:r w:rsidRPr="00E36D48">
        <w:t>(a)</w:t>
      </w:r>
      <w:r w:rsidRPr="00E36D48">
        <w:tab/>
        <w:t xml:space="preserve">зміст рішення та умови, якими </w:t>
      </w:r>
      <w:r w:rsidR="00CA75CA" w:rsidRPr="00E36D48">
        <w:t>ймовірно</w:t>
      </w:r>
      <w:r w:rsidRPr="00E36D48">
        <w:t xml:space="preserve"> </w:t>
      </w:r>
      <w:r w:rsidR="00CA75CA" w:rsidRPr="00E36D48">
        <w:t>супроводжувалось</w:t>
      </w:r>
      <w:r w:rsidRPr="00E36D48">
        <w:t xml:space="preserve"> рішення</w:t>
      </w:r>
      <w:r w:rsidR="0012282D" w:rsidRPr="00E36D48">
        <w:t>, як зазначено у статті 8а(1) та (2)</w:t>
      </w:r>
      <w:r w:rsidRPr="00E36D48">
        <w:t>;</w:t>
      </w:r>
    </w:p>
    <w:p w:rsidR="003F209B" w:rsidRPr="00E36D48" w:rsidRDefault="003F209B" w:rsidP="003F209B">
      <w:pPr>
        <w:tabs>
          <w:tab w:val="left" w:pos="540"/>
          <w:tab w:val="left" w:pos="870"/>
        </w:tabs>
        <w:spacing w:before="120"/>
        <w:ind w:left="1134" w:right="1700"/>
        <w:jc w:val="both"/>
      </w:pPr>
      <w:r w:rsidRPr="00E36D48">
        <w:t>(b) основні причини та припущення, на яких основується рішення, в тому числі інформація про процес участі громадськості. Це також включає в себе коротку інформацію про результати консультацій та інформації, зібраної відповідно до статей 5 - 7, і як ці результати були включені чи іншим чином розглянуті, зокрема, зауваження, отримані від потерпілої держави-члена, згаданих в статті 7.</w:t>
      </w:r>
    </w:p>
    <w:p w:rsidR="003F209B" w:rsidRPr="00E36D48" w:rsidRDefault="003F209B" w:rsidP="003F209B">
      <w:pPr>
        <w:tabs>
          <w:tab w:val="left" w:pos="540"/>
          <w:tab w:val="left" w:pos="870"/>
        </w:tabs>
        <w:spacing w:before="120"/>
        <w:ind w:right="1700"/>
        <w:jc w:val="both"/>
      </w:pPr>
      <w:r w:rsidRPr="00E36D48">
        <w:t xml:space="preserve">▼ </w:t>
      </w:r>
      <w:r w:rsidRPr="00E36D48">
        <w:rPr>
          <w:b/>
          <w:u w:val="single"/>
        </w:rPr>
        <w:t>B</w:t>
      </w:r>
    </w:p>
    <w:p w:rsidR="00056BA1" w:rsidRPr="00E36D48" w:rsidRDefault="00056BA1" w:rsidP="00790A22">
      <w:pPr>
        <w:tabs>
          <w:tab w:val="left" w:pos="540"/>
          <w:tab w:val="left" w:pos="870"/>
        </w:tabs>
        <w:spacing w:before="120"/>
        <w:ind w:left="1134" w:right="1700"/>
        <w:jc w:val="both"/>
      </w:pPr>
      <w:r w:rsidRPr="00E36D48">
        <w:t>2.</w:t>
      </w:r>
      <w:r w:rsidRPr="00E36D48">
        <w:tab/>
        <w:t>Компетентний орган або компетентні органи інформують будь-яку державу-член, з якою проводились консультації відповідно до статті 7, шляхом передання останній відомостей, зазначених в частині 1 цієї статті.</w:t>
      </w:r>
    </w:p>
    <w:p w:rsidR="00056BA1" w:rsidRPr="00E36D48" w:rsidRDefault="00056BA1" w:rsidP="00790A22">
      <w:pPr>
        <w:tabs>
          <w:tab w:val="left" w:pos="540"/>
          <w:tab w:val="left" w:pos="870"/>
        </w:tabs>
        <w:spacing w:before="120"/>
        <w:ind w:left="1134" w:right="1700"/>
        <w:jc w:val="both"/>
      </w:pPr>
      <w:r w:rsidRPr="00E36D48">
        <w:t xml:space="preserve">Держави-члени з якими проводились консультації стежать за тим, щоб зазначені відомості були належним чином надані у </w:t>
      </w:r>
      <w:r w:rsidR="00CA75CA" w:rsidRPr="00E36D48">
        <w:t>розпорядження</w:t>
      </w:r>
      <w:r w:rsidRPr="00E36D48">
        <w:t xml:space="preserve"> зацікавленій громадськості на їх власній території.</w:t>
      </w:r>
    </w:p>
    <w:p w:rsidR="003F209B" w:rsidRPr="00E36D48" w:rsidRDefault="003F209B" w:rsidP="003F209B">
      <w:pPr>
        <w:tabs>
          <w:tab w:val="left" w:pos="540"/>
          <w:tab w:val="left" w:pos="870"/>
        </w:tabs>
        <w:spacing w:before="120"/>
        <w:ind w:right="1700"/>
        <w:jc w:val="both"/>
      </w:pPr>
      <w:r w:rsidRPr="00E36D48">
        <w:t xml:space="preserve">▼ </w:t>
      </w:r>
      <w:r w:rsidRPr="00E36D48">
        <w:rPr>
          <w:b/>
          <w:u w:val="single"/>
        </w:rPr>
        <w:t>M1</w:t>
      </w:r>
    </w:p>
    <w:p w:rsidR="003F209B" w:rsidRPr="00E36D48" w:rsidRDefault="003F209B" w:rsidP="00790A22">
      <w:pPr>
        <w:tabs>
          <w:tab w:val="left" w:pos="540"/>
          <w:tab w:val="left" w:pos="870"/>
        </w:tabs>
        <w:spacing w:before="120"/>
        <w:ind w:left="1134" w:right="1700"/>
        <w:jc w:val="center"/>
        <w:rPr>
          <w:i/>
        </w:rPr>
      </w:pPr>
      <w:r w:rsidRPr="00E36D48">
        <w:rPr>
          <w:i/>
        </w:rPr>
        <w:t>Стаття 9а</w:t>
      </w:r>
    </w:p>
    <w:p w:rsidR="003F209B" w:rsidRPr="00E36D48" w:rsidRDefault="003F209B" w:rsidP="003F209B">
      <w:pPr>
        <w:tabs>
          <w:tab w:val="left" w:pos="540"/>
          <w:tab w:val="left" w:pos="870"/>
        </w:tabs>
        <w:spacing w:before="120"/>
        <w:ind w:left="1134" w:right="1700"/>
        <w:jc w:val="both"/>
      </w:pPr>
      <w:r w:rsidRPr="00E36D48">
        <w:t>Держави-члени повинні забезпечити, щоб компетентний орган або органи виконували зобов’язання, що випливають з положень цієї Директиви об'єктивним чином і не знаходять себе в ситуації, що призводить до конфлікту інтересів.</w:t>
      </w:r>
    </w:p>
    <w:p w:rsidR="003F209B" w:rsidRPr="00E36D48" w:rsidRDefault="003F209B" w:rsidP="003F209B">
      <w:pPr>
        <w:tabs>
          <w:tab w:val="left" w:pos="540"/>
          <w:tab w:val="left" w:pos="870"/>
        </w:tabs>
        <w:spacing w:before="120"/>
        <w:ind w:left="1134" w:right="1700"/>
        <w:jc w:val="both"/>
      </w:pPr>
      <w:r w:rsidRPr="00E36D48">
        <w:t>Якщо компетентний орган також є розробником, держави-члени повинні принаймні реалізувати, в рамках своєї організації адміністративних повноважень, відповідний розподіл між конфліктуючих функцій при виконанні зобов’язань, що випливають з цієї Директиви.</w:t>
      </w:r>
    </w:p>
    <w:p w:rsidR="00E57D1F" w:rsidRPr="00E36D48" w:rsidRDefault="00E57D1F" w:rsidP="003F209B">
      <w:pPr>
        <w:tabs>
          <w:tab w:val="left" w:pos="540"/>
          <w:tab w:val="left" w:pos="870"/>
        </w:tabs>
        <w:spacing w:before="120"/>
        <w:ind w:right="1700"/>
        <w:jc w:val="both"/>
      </w:pPr>
    </w:p>
    <w:p w:rsidR="00E57D1F" w:rsidRPr="00E36D48" w:rsidRDefault="00E57D1F" w:rsidP="003F209B">
      <w:pPr>
        <w:tabs>
          <w:tab w:val="left" w:pos="540"/>
          <w:tab w:val="left" w:pos="870"/>
        </w:tabs>
        <w:spacing w:before="120"/>
        <w:ind w:right="1700"/>
        <w:jc w:val="both"/>
      </w:pPr>
    </w:p>
    <w:p w:rsidR="00E57D1F" w:rsidRPr="00E36D48" w:rsidRDefault="00E57D1F" w:rsidP="003F209B">
      <w:pPr>
        <w:tabs>
          <w:tab w:val="left" w:pos="540"/>
          <w:tab w:val="left" w:pos="870"/>
        </w:tabs>
        <w:spacing w:before="120"/>
        <w:ind w:right="1700"/>
        <w:jc w:val="both"/>
      </w:pPr>
    </w:p>
    <w:p w:rsidR="00E57D1F" w:rsidRPr="00E36D48" w:rsidRDefault="00E57D1F" w:rsidP="003F209B">
      <w:pPr>
        <w:tabs>
          <w:tab w:val="left" w:pos="540"/>
          <w:tab w:val="left" w:pos="870"/>
        </w:tabs>
        <w:spacing w:before="120"/>
        <w:ind w:right="1700"/>
        <w:jc w:val="both"/>
      </w:pPr>
    </w:p>
    <w:p w:rsidR="003F209B" w:rsidRPr="00E36D48" w:rsidRDefault="003F209B" w:rsidP="003F209B">
      <w:pPr>
        <w:tabs>
          <w:tab w:val="left" w:pos="540"/>
          <w:tab w:val="left" w:pos="870"/>
        </w:tabs>
        <w:spacing w:before="120"/>
        <w:ind w:right="1700"/>
        <w:jc w:val="both"/>
      </w:pPr>
      <w:r w:rsidRPr="00E36D48">
        <w:lastRenderedPageBreak/>
        <w:t xml:space="preserve">▼ </w:t>
      </w:r>
      <w:r w:rsidRPr="00E36D48">
        <w:rPr>
          <w:b/>
          <w:u w:val="single"/>
        </w:rPr>
        <w:t>B</w:t>
      </w:r>
    </w:p>
    <w:p w:rsidR="00056BA1" w:rsidRPr="00E36D48" w:rsidRDefault="00056BA1" w:rsidP="00790A22">
      <w:pPr>
        <w:tabs>
          <w:tab w:val="left" w:pos="540"/>
          <w:tab w:val="left" w:pos="870"/>
        </w:tabs>
        <w:spacing w:before="120"/>
        <w:ind w:left="1134" w:right="1700"/>
        <w:jc w:val="center"/>
        <w:rPr>
          <w:i/>
        </w:rPr>
      </w:pPr>
      <w:r w:rsidRPr="00E36D48">
        <w:rPr>
          <w:i/>
        </w:rPr>
        <w:t>Стаття 10</w:t>
      </w:r>
    </w:p>
    <w:p w:rsidR="003F209B" w:rsidRPr="00E36D48" w:rsidRDefault="003F209B" w:rsidP="003F209B">
      <w:pPr>
        <w:tabs>
          <w:tab w:val="left" w:pos="540"/>
          <w:tab w:val="left" w:pos="870"/>
        </w:tabs>
        <w:spacing w:before="120"/>
        <w:ind w:right="1700"/>
        <w:jc w:val="both"/>
      </w:pPr>
      <w:bookmarkStart w:id="2" w:name="OLE_LINK15"/>
      <w:r w:rsidRPr="00E36D48">
        <w:t xml:space="preserve">▼ </w:t>
      </w:r>
      <w:r w:rsidRPr="00E36D48">
        <w:rPr>
          <w:b/>
          <w:u w:val="single"/>
        </w:rPr>
        <w:t>M1</w:t>
      </w:r>
      <w:bookmarkEnd w:id="2"/>
    </w:p>
    <w:p w:rsidR="00056BA1" w:rsidRPr="00E36D48" w:rsidRDefault="00E57D1F" w:rsidP="00790A22">
      <w:pPr>
        <w:tabs>
          <w:tab w:val="left" w:pos="540"/>
          <w:tab w:val="left" w:pos="870"/>
        </w:tabs>
        <w:spacing w:before="120"/>
        <w:ind w:left="1134" w:right="1700"/>
        <w:jc w:val="both"/>
      </w:pPr>
      <w:r w:rsidRPr="00E36D48">
        <w:t xml:space="preserve">Без шкоди для Директиви 2003/4/ЄС, положення </w:t>
      </w:r>
      <w:r w:rsidR="00056BA1" w:rsidRPr="00E36D48">
        <w:t xml:space="preserve">цієї Директиви не впливають на зобов’язання компетентних органів дотримуватись обмежень, передбачених </w:t>
      </w:r>
      <w:r w:rsidR="00CA75CA" w:rsidRPr="00E36D48">
        <w:t>національними</w:t>
      </w:r>
      <w:r w:rsidR="00056BA1" w:rsidRPr="00E36D48">
        <w:t xml:space="preserve"> законами, підзаконними актами та адміністративними положеннями, а також запровадженою юридичною практикою в сфері комерційної та промислової таємниці, зокрема інтелектуальної власності, а також в сфері охорони суспільного інтересу.</w:t>
      </w:r>
    </w:p>
    <w:p w:rsidR="00E57D1F" w:rsidRPr="00E36D48" w:rsidRDefault="00E57D1F" w:rsidP="00E57D1F">
      <w:pPr>
        <w:tabs>
          <w:tab w:val="left" w:pos="540"/>
          <w:tab w:val="left" w:pos="870"/>
        </w:tabs>
        <w:spacing w:before="120"/>
        <w:ind w:right="1700"/>
        <w:jc w:val="both"/>
      </w:pPr>
      <w:r w:rsidRPr="00E36D48">
        <w:t xml:space="preserve">▼ </w:t>
      </w:r>
      <w:r w:rsidRPr="00E36D48">
        <w:rPr>
          <w:b/>
          <w:u w:val="single"/>
        </w:rPr>
        <w:t>B</w:t>
      </w:r>
    </w:p>
    <w:p w:rsidR="00056BA1" w:rsidRPr="00E36D48" w:rsidRDefault="00056BA1" w:rsidP="00790A22">
      <w:pPr>
        <w:tabs>
          <w:tab w:val="left" w:pos="540"/>
          <w:tab w:val="left" w:pos="870"/>
        </w:tabs>
        <w:spacing w:before="120"/>
        <w:ind w:left="1134" w:right="1700"/>
        <w:jc w:val="both"/>
      </w:pPr>
      <w:r w:rsidRPr="00E36D48">
        <w:t>Якщо застосовується стаття 7, передача інформації будь-якій іншій державі-члену та прийняття будь-якою іншою державою-членом цієї інформації підлягає обмеженням, чинним на території держави-члена, де подається пропозиція проекту.</w:t>
      </w:r>
    </w:p>
    <w:p w:rsidR="00E57D1F" w:rsidRPr="00E36D48" w:rsidRDefault="00E57D1F" w:rsidP="00E57D1F">
      <w:pPr>
        <w:tabs>
          <w:tab w:val="left" w:pos="540"/>
          <w:tab w:val="left" w:pos="870"/>
        </w:tabs>
        <w:spacing w:before="120"/>
        <w:ind w:right="1700"/>
        <w:jc w:val="both"/>
      </w:pPr>
      <w:r w:rsidRPr="00E36D48">
        <w:t xml:space="preserve">▼ </w:t>
      </w:r>
      <w:r w:rsidRPr="00E36D48">
        <w:rPr>
          <w:b/>
          <w:u w:val="single"/>
        </w:rPr>
        <w:t>M1</w:t>
      </w:r>
    </w:p>
    <w:p w:rsidR="00E57D1F" w:rsidRPr="00E36D48" w:rsidRDefault="00E57D1F" w:rsidP="00790A22">
      <w:pPr>
        <w:tabs>
          <w:tab w:val="left" w:pos="540"/>
          <w:tab w:val="left" w:pos="870"/>
        </w:tabs>
        <w:spacing w:before="120"/>
        <w:ind w:left="1134" w:right="1700"/>
        <w:jc w:val="center"/>
        <w:rPr>
          <w:i/>
        </w:rPr>
      </w:pPr>
      <w:r w:rsidRPr="00E36D48">
        <w:rPr>
          <w:i/>
        </w:rPr>
        <w:t>Стаття 10а</w:t>
      </w:r>
    </w:p>
    <w:p w:rsidR="00E57D1F" w:rsidRPr="00E36D48" w:rsidRDefault="00E57D1F" w:rsidP="00E57D1F">
      <w:pPr>
        <w:tabs>
          <w:tab w:val="left" w:pos="540"/>
          <w:tab w:val="left" w:pos="870"/>
        </w:tabs>
        <w:spacing w:before="120"/>
        <w:ind w:left="1134" w:right="1700"/>
        <w:jc w:val="both"/>
      </w:pPr>
      <w:r w:rsidRPr="00E36D48">
        <w:t>Держави-члени встановлюють правила щодо санкцій, які застосовуються до порушень національних положень, прийнятих відповідно до цієї Директиви. Санкції, передбачені таким чином, повинні бути ефективними, пропорційними та стримуючими.</w:t>
      </w:r>
    </w:p>
    <w:p w:rsidR="00E57D1F" w:rsidRPr="00E36D48" w:rsidRDefault="00E57D1F" w:rsidP="00E57D1F">
      <w:pPr>
        <w:tabs>
          <w:tab w:val="left" w:pos="540"/>
          <w:tab w:val="left" w:pos="870"/>
        </w:tabs>
        <w:spacing w:before="120"/>
        <w:ind w:right="1700"/>
        <w:jc w:val="both"/>
      </w:pPr>
      <w:r w:rsidRPr="00E36D48">
        <w:t xml:space="preserve">▼ </w:t>
      </w:r>
      <w:r w:rsidRPr="00E36D48">
        <w:rPr>
          <w:b/>
          <w:u w:val="single"/>
        </w:rPr>
        <w:t>B</w:t>
      </w:r>
    </w:p>
    <w:p w:rsidR="00056BA1" w:rsidRPr="00E36D48" w:rsidRDefault="00056BA1" w:rsidP="00790A22">
      <w:pPr>
        <w:tabs>
          <w:tab w:val="left" w:pos="540"/>
          <w:tab w:val="left" w:pos="870"/>
        </w:tabs>
        <w:spacing w:before="120"/>
        <w:ind w:left="1134" w:right="1700"/>
        <w:jc w:val="center"/>
        <w:rPr>
          <w:i/>
        </w:rPr>
      </w:pPr>
      <w:r w:rsidRPr="00E36D48">
        <w:rPr>
          <w:i/>
        </w:rPr>
        <w:t>Стаття 11</w:t>
      </w:r>
    </w:p>
    <w:p w:rsidR="00056BA1" w:rsidRPr="00E36D48" w:rsidRDefault="00056BA1" w:rsidP="00790A22">
      <w:pPr>
        <w:tabs>
          <w:tab w:val="left" w:pos="540"/>
          <w:tab w:val="left" w:pos="870"/>
        </w:tabs>
        <w:spacing w:before="120"/>
        <w:ind w:left="1134" w:right="1700"/>
        <w:jc w:val="both"/>
      </w:pPr>
      <w:r w:rsidRPr="00E36D48">
        <w:t>1.</w:t>
      </w:r>
      <w:r w:rsidRPr="00E36D48">
        <w:tab/>
        <w:t xml:space="preserve">Держави-члени стежать за тим, щоб, відповідно до їх національної правової системи в цій сфері, представники зацікавленої громадськості: </w:t>
      </w:r>
    </w:p>
    <w:p w:rsidR="00056BA1" w:rsidRPr="00E36D48" w:rsidRDefault="00056BA1" w:rsidP="00790A22">
      <w:pPr>
        <w:tabs>
          <w:tab w:val="left" w:pos="540"/>
          <w:tab w:val="left" w:pos="870"/>
        </w:tabs>
        <w:spacing w:before="120"/>
        <w:ind w:left="1134" w:right="1700"/>
        <w:jc w:val="both"/>
      </w:pPr>
      <w:r w:rsidRPr="00E36D48">
        <w:t>(a)</w:t>
      </w:r>
      <w:r w:rsidRPr="00E36D48">
        <w:tab/>
        <w:t xml:space="preserve">що мають достатній інтерес для того, щоб діяти, або </w:t>
      </w:r>
    </w:p>
    <w:p w:rsidR="00056BA1" w:rsidRPr="00E36D48" w:rsidRDefault="00056BA1" w:rsidP="00790A22">
      <w:pPr>
        <w:tabs>
          <w:tab w:val="left" w:pos="540"/>
          <w:tab w:val="left" w:pos="870"/>
        </w:tabs>
        <w:spacing w:before="120"/>
        <w:ind w:left="1134" w:right="1700"/>
        <w:jc w:val="both"/>
      </w:pPr>
      <w:r w:rsidRPr="00E36D48">
        <w:t>(b)</w:t>
      </w:r>
      <w:r w:rsidRPr="00E36D48">
        <w:tab/>
        <w:t>що посилаються на порушення прав, якщо адміністративно-процесуальним правом держави-члена передбачена така обов’язкова умова,</w:t>
      </w:r>
    </w:p>
    <w:p w:rsidR="00056BA1" w:rsidRPr="00E36D48" w:rsidRDefault="00056BA1" w:rsidP="00790A22">
      <w:pPr>
        <w:tabs>
          <w:tab w:val="left" w:pos="540"/>
          <w:tab w:val="left" w:pos="870"/>
        </w:tabs>
        <w:spacing w:before="120"/>
        <w:ind w:left="1134" w:right="1700"/>
        <w:jc w:val="both"/>
      </w:pPr>
      <w:r w:rsidRPr="00E36D48">
        <w:t xml:space="preserve">Можуть подати оскарження до судового або іншого незалежного та неупередженого органу, заснованого на підставі закону для оспорювання законності, що стосується суті справи або процесуальних питань, для рішень, дій або бездіяльності відповідно до положень цієї Директиви щодо часті громадськості. </w:t>
      </w:r>
    </w:p>
    <w:p w:rsidR="00056BA1" w:rsidRPr="00E36D48" w:rsidRDefault="00056BA1" w:rsidP="00790A22">
      <w:pPr>
        <w:tabs>
          <w:tab w:val="left" w:pos="540"/>
          <w:tab w:val="left" w:pos="870"/>
        </w:tabs>
        <w:spacing w:before="120"/>
        <w:ind w:left="1134" w:right="1700"/>
        <w:jc w:val="both"/>
      </w:pPr>
      <w:r w:rsidRPr="00E36D48">
        <w:t>2.</w:t>
      </w:r>
      <w:r w:rsidRPr="00E36D48">
        <w:tab/>
        <w:t xml:space="preserve">Держави-члени визначають на якому етапі прийняття рішень можуть бути </w:t>
      </w:r>
      <w:r w:rsidR="00CA75CA">
        <w:t>оскаржені</w:t>
      </w:r>
      <w:r w:rsidRPr="00E36D48">
        <w:t xml:space="preserve"> дії або бездіяльність. </w:t>
      </w:r>
    </w:p>
    <w:p w:rsidR="00056BA1" w:rsidRPr="00E36D48" w:rsidRDefault="00056BA1" w:rsidP="00790A22">
      <w:pPr>
        <w:tabs>
          <w:tab w:val="left" w:pos="540"/>
          <w:tab w:val="left" w:pos="870"/>
        </w:tabs>
        <w:spacing w:before="120"/>
        <w:ind w:left="1134" w:right="1700"/>
        <w:jc w:val="both"/>
      </w:pPr>
      <w:r w:rsidRPr="00E36D48">
        <w:t>3.</w:t>
      </w:r>
      <w:r w:rsidRPr="00E36D48">
        <w:tab/>
        <w:t xml:space="preserve">Що є достатнім інтересом для того, щоб діяти або порушенням права, — визначається державами-членами </w:t>
      </w:r>
      <w:r w:rsidR="00CA75CA" w:rsidRPr="00E36D48">
        <w:t>відповідно</w:t>
      </w:r>
      <w:r w:rsidRPr="00E36D48">
        <w:t xml:space="preserve"> до завдання, що має на меті надати зацікавленій громадськості широкий доступ до правосуддя. З цією метою інтерес будь-якої неурядової організації, що відповідає зазначеним в частині 2 статті 1 вимогам, вважається достатнім в цілях пункту (а) частини 1 цієї статті. Ці організації також вважаються такими, що користуються правами, які можуть бути порушені в цілях пункту (b) частини 1 цієї статті. </w:t>
      </w:r>
    </w:p>
    <w:p w:rsidR="00056BA1" w:rsidRPr="00E36D48" w:rsidRDefault="00056BA1" w:rsidP="00790A22">
      <w:pPr>
        <w:tabs>
          <w:tab w:val="left" w:pos="540"/>
          <w:tab w:val="left" w:pos="870"/>
        </w:tabs>
        <w:spacing w:before="120"/>
        <w:ind w:left="1134" w:right="1700"/>
        <w:jc w:val="both"/>
      </w:pPr>
      <w:r w:rsidRPr="00E36D48">
        <w:t>4.</w:t>
      </w:r>
      <w:r w:rsidRPr="00E36D48">
        <w:tab/>
        <w:t xml:space="preserve">Ця стаття не виключає можливості подання попереднього оскарження до адміністративного органу та жодним чином не впливає на зобов’язання вичерпати всі шляхи адміністративного оскарження перед тим, як розпочинати оскарження в судовому порядку, якщо національним законодавством передбачено таке зобов’язання. </w:t>
      </w:r>
    </w:p>
    <w:p w:rsidR="00056BA1" w:rsidRPr="00E36D48" w:rsidRDefault="00056BA1" w:rsidP="00790A22">
      <w:pPr>
        <w:tabs>
          <w:tab w:val="left" w:pos="540"/>
          <w:tab w:val="left" w:pos="870"/>
        </w:tabs>
        <w:spacing w:before="120"/>
        <w:ind w:left="1134" w:right="1700"/>
        <w:jc w:val="both"/>
      </w:pPr>
      <w:r w:rsidRPr="00E36D48">
        <w:t xml:space="preserve">Ці процедури повинні бути регулярними, неупередженими, швидкими та не мати надмірної вартості. </w:t>
      </w:r>
    </w:p>
    <w:p w:rsidR="00664FF8" w:rsidRPr="00E36D48" w:rsidRDefault="00664FF8" w:rsidP="00790A22">
      <w:pPr>
        <w:tabs>
          <w:tab w:val="left" w:pos="540"/>
          <w:tab w:val="left" w:pos="870"/>
        </w:tabs>
        <w:spacing w:before="120"/>
        <w:ind w:left="1134" w:right="1700"/>
        <w:jc w:val="both"/>
      </w:pPr>
    </w:p>
    <w:p w:rsidR="00664FF8" w:rsidRPr="00E36D48" w:rsidRDefault="00664FF8" w:rsidP="00664FF8">
      <w:pPr>
        <w:tabs>
          <w:tab w:val="left" w:pos="540"/>
          <w:tab w:val="left" w:pos="870"/>
        </w:tabs>
        <w:spacing w:before="120"/>
        <w:ind w:right="1700"/>
        <w:jc w:val="both"/>
      </w:pPr>
      <w:r w:rsidRPr="00E36D48">
        <w:lastRenderedPageBreak/>
        <w:t xml:space="preserve">▼ </w:t>
      </w:r>
      <w:r w:rsidRPr="00E36D48">
        <w:rPr>
          <w:b/>
          <w:u w:val="single"/>
        </w:rPr>
        <w:t>B</w:t>
      </w:r>
    </w:p>
    <w:p w:rsidR="00056BA1" w:rsidRPr="00E36D48" w:rsidRDefault="00056BA1" w:rsidP="00790A22">
      <w:pPr>
        <w:tabs>
          <w:tab w:val="left" w:pos="540"/>
          <w:tab w:val="left" w:pos="870"/>
        </w:tabs>
        <w:spacing w:before="120"/>
        <w:ind w:left="1134" w:right="1700"/>
        <w:jc w:val="both"/>
      </w:pPr>
      <w:r w:rsidRPr="00E36D48">
        <w:t>5.</w:t>
      </w:r>
      <w:r w:rsidRPr="00E36D48">
        <w:tab/>
        <w:t>З метою підвищення ефективності положень цієї статті держави-члени стежать за тим, щоб у розпорядження громадськості була надана практична інформація, що стосується доступу до шляхів адміністративного та судового оскарження.</w:t>
      </w:r>
    </w:p>
    <w:p w:rsidR="00056BA1" w:rsidRPr="00E36D48" w:rsidRDefault="00056BA1" w:rsidP="00790A22">
      <w:pPr>
        <w:tabs>
          <w:tab w:val="left" w:pos="540"/>
          <w:tab w:val="left" w:pos="870"/>
        </w:tabs>
        <w:spacing w:before="240"/>
        <w:ind w:left="1134" w:right="1700"/>
        <w:jc w:val="center"/>
        <w:rPr>
          <w:i/>
        </w:rPr>
      </w:pPr>
      <w:r w:rsidRPr="00E36D48">
        <w:rPr>
          <w:i/>
        </w:rPr>
        <w:t>Стаття</w:t>
      </w:r>
      <w:r w:rsidRPr="00E36D48">
        <w:t xml:space="preserve"> </w:t>
      </w:r>
      <w:r w:rsidRPr="00E36D48">
        <w:rPr>
          <w:i/>
        </w:rPr>
        <w:t>12</w:t>
      </w:r>
    </w:p>
    <w:p w:rsidR="00056BA1" w:rsidRPr="00E36D48" w:rsidRDefault="00056BA1" w:rsidP="00664FF8">
      <w:pPr>
        <w:tabs>
          <w:tab w:val="left" w:pos="360"/>
          <w:tab w:val="left" w:pos="870"/>
        </w:tabs>
        <w:spacing w:line="240" w:lineRule="auto"/>
        <w:ind w:left="1134" w:right="1701"/>
        <w:jc w:val="both"/>
      </w:pPr>
      <w:r w:rsidRPr="00E36D48">
        <w:t>1.</w:t>
      </w:r>
      <w:r w:rsidRPr="00E36D48">
        <w:tab/>
        <w:t xml:space="preserve">Держави-члени та Комісія </w:t>
      </w:r>
      <w:r w:rsidR="00CA75CA" w:rsidRPr="00E36D48">
        <w:t>обмінюються</w:t>
      </w:r>
      <w:r w:rsidRPr="00E36D48">
        <w:t xml:space="preserve"> інформацією щодо досвіду, набутого під час застосування цієї Директиви.</w:t>
      </w:r>
    </w:p>
    <w:p w:rsidR="00E57D1F" w:rsidRPr="00E36D48" w:rsidRDefault="00E57D1F" w:rsidP="00664FF8">
      <w:pPr>
        <w:tabs>
          <w:tab w:val="left" w:pos="360"/>
          <w:tab w:val="left" w:pos="870"/>
        </w:tabs>
        <w:spacing w:line="240" w:lineRule="auto"/>
        <w:ind w:right="1701"/>
        <w:jc w:val="both"/>
      </w:pPr>
      <w:r w:rsidRPr="00E36D48">
        <w:t xml:space="preserve">▼ </w:t>
      </w:r>
      <w:r w:rsidRPr="00E36D48">
        <w:rPr>
          <w:b/>
          <w:u w:val="single"/>
        </w:rPr>
        <w:t>М1</w:t>
      </w:r>
    </w:p>
    <w:p w:rsidR="00E57D1F" w:rsidRPr="00E36D48" w:rsidRDefault="00E57D1F" w:rsidP="00664FF8">
      <w:pPr>
        <w:tabs>
          <w:tab w:val="left" w:pos="360"/>
          <w:tab w:val="left" w:pos="870"/>
        </w:tabs>
        <w:spacing w:line="240" w:lineRule="auto"/>
        <w:ind w:left="1134" w:right="1701"/>
        <w:jc w:val="both"/>
      </w:pPr>
      <w:r w:rsidRPr="00E36D48">
        <w:t xml:space="preserve">2. </w:t>
      </w:r>
      <w:bookmarkStart w:id="3" w:name="OLE_LINK16"/>
      <w:r w:rsidRPr="00E36D48">
        <w:t>Зокрема, кожні шість років з 16 травня 2017 року держави-члени повинні інформувати Комісію, де такі дані є в наявності, щодо:</w:t>
      </w:r>
    </w:p>
    <w:bookmarkEnd w:id="3"/>
    <w:p w:rsidR="00E57D1F" w:rsidRPr="00E36D48" w:rsidRDefault="00E57D1F" w:rsidP="00E57D1F">
      <w:pPr>
        <w:tabs>
          <w:tab w:val="left" w:pos="360"/>
          <w:tab w:val="left" w:pos="870"/>
        </w:tabs>
        <w:spacing w:before="240"/>
        <w:ind w:left="1134" w:right="1700"/>
        <w:jc w:val="both"/>
      </w:pPr>
      <w:r w:rsidRPr="00E36D48">
        <w:t xml:space="preserve">(a) кількість проектів, згаданих у Додатках I і II що стали об’єктом для оцінки впливу на навколишнє середовище відповідно до статей 5 до 10; </w:t>
      </w:r>
    </w:p>
    <w:p w:rsidR="00E57D1F" w:rsidRPr="00E36D48" w:rsidRDefault="00E57D1F" w:rsidP="00E57D1F">
      <w:pPr>
        <w:tabs>
          <w:tab w:val="left" w:pos="360"/>
          <w:tab w:val="left" w:pos="870"/>
        </w:tabs>
        <w:spacing w:before="240"/>
        <w:ind w:left="1134" w:right="1700"/>
        <w:jc w:val="both"/>
      </w:pPr>
      <w:r w:rsidRPr="00E36D48">
        <w:t xml:space="preserve">(b) розбивка оцінок впливу на навколишнє середовище відповідно до категорій проектів, викладених в </w:t>
      </w:r>
      <w:r w:rsidR="00D166E6" w:rsidRPr="00E36D48">
        <w:t xml:space="preserve">Додатках </w:t>
      </w:r>
      <w:r w:rsidRPr="00E36D48">
        <w:t>I і II;</w:t>
      </w:r>
    </w:p>
    <w:p w:rsidR="00E57D1F" w:rsidRPr="00E36D48" w:rsidRDefault="00E57D1F" w:rsidP="00E57D1F">
      <w:pPr>
        <w:tabs>
          <w:tab w:val="left" w:pos="360"/>
          <w:tab w:val="left" w:pos="870"/>
        </w:tabs>
        <w:spacing w:before="240"/>
        <w:ind w:left="1134" w:right="1700"/>
        <w:jc w:val="both"/>
      </w:pPr>
      <w:r w:rsidRPr="00E36D48">
        <w:t xml:space="preserve">(c) </w:t>
      </w:r>
      <w:r w:rsidR="00D166E6" w:rsidRPr="00E36D48">
        <w:t xml:space="preserve">кількість проектів, зазначених в Додатку II </w:t>
      </w:r>
      <w:r w:rsidR="00CA75CA" w:rsidRPr="00E36D48">
        <w:t>проведених</w:t>
      </w:r>
      <w:r w:rsidR="00D166E6" w:rsidRPr="00E36D48">
        <w:t xml:space="preserve"> для визначення у відповідності зі статтею 4 (2);</w:t>
      </w:r>
    </w:p>
    <w:p w:rsidR="00E57D1F" w:rsidRPr="00E36D48" w:rsidRDefault="00E57D1F" w:rsidP="00E57D1F">
      <w:pPr>
        <w:tabs>
          <w:tab w:val="left" w:pos="360"/>
          <w:tab w:val="left" w:pos="870"/>
        </w:tabs>
        <w:spacing w:before="240"/>
        <w:ind w:left="1134" w:right="1700"/>
        <w:jc w:val="both"/>
      </w:pPr>
      <w:r w:rsidRPr="00E36D48">
        <w:t xml:space="preserve">(d) </w:t>
      </w:r>
      <w:r w:rsidR="00D166E6" w:rsidRPr="00E36D48">
        <w:t>середня тривалість процесу оцінки впливу на навколишнє середовище</w:t>
      </w:r>
      <w:r w:rsidRPr="00E36D48">
        <w:t xml:space="preserve">; </w:t>
      </w:r>
    </w:p>
    <w:p w:rsidR="00E57D1F" w:rsidRPr="00E36D48" w:rsidRDefault="00E57D1F" w:rsidP="00E57D1F">
      <w:pPr>
        <w:tabs>
          <w:tab w:val="left" w:pos="360"/>
          <w:tab w:val="left" w:pos="870"/>
        </w:tabs>
        <w:spacing w:before="240"/>
        <w:ind w:left="1134" w:right="1700"/>
        <w:jc w:val="both"/>
      </w:pPr>
      <w:r w:rsidRPr="00E36D48">
        <w:t xml:space="preserve">(e) </w:t>
      </w:r>
      <w:r w:rsidR="00D166E6" w:rsidRPr="00E36D48">
        <w:t>загальна оцінка в середньому прямих витрат на оцінку впливу на навколишнє середовище, включаючи наслідки від застосування цієї Директиви для малих і середніх підприємств</w:t>
      </w:r>
      <w:r w:rsidRPr="00E36D48">
        <w:t xml:space="preserve">.  </w:t>
      </w:r>
    </w:p>
    <w:p w:rsidR="00E57D1F" w:rsidRPr="00E36D48" w:rsidRDefault="00D166E6" w:rsidP="00D166E6">
      <w:pPr>
        <w:tabs>
          <w:tab w:val="left" w:pos="360"/>
          <w:tab w:val="left" w:pos="870"/>
        </w:tabs>
        <w:spacing w:before="240"/>
        <w:ind w:right="1700"/>
        <w:jc w:val="both"/>
      </w:pPr>
      <w:r w:rsidRPr="00E36D48">
        <w:t xml:space="preserve">▼ </w:t>
      </w:r>
      <w:r w:rsidRPr="00E36D48">
        <w:rPr>
          <w:b/>
          <w:u w:val="single"/>
        </w:rPr>
        <w:t>B</w:t>
      </w:r>
    </w:p>
    <w:p w:rsidR="00056BA1" w:rsidRPr="00E36D48" w:rsidRDefault="00056BA1" w:rsidP="00790A22">
      <w:pPr>
        <w:tabs>
          <w:tab w:val="left" w:pos="360"/>
          <w:tab w:val="left" w:pos="870"/>
        </w:tabs>
        <w:spacing w:before="240"/>
        <w:ind w:left="1134" w:right="1700"/>
        <w:jc w:val="both"/>
      </w:pPr>
      <w:r w:rsidRPr="00E36D48">
        <w:t>3.</w:t>
      </w:r>
      <w:r w:rsidRPr="00E36D48">
        <w:tab/>
        <w:t>На базі такого обміну інформацією Комісія подає, в разі необхідності, додаткові пропозиції Європейському Парла</w:t>
      </w:r>
      <w:r w:rsidR="0081017A" w:rsidRPr="00E36D48">
        <w:t>м</w:t>
      </w:r>
      <w:r w:rsidRPr="00E36D48">
        <w:t>енту та Раді з метою забезпечення достатньою мірою узгодженого застосування цієї Директиви.</w:t>
      </w:r>
    </w:p>
    <w:p w:rsidR="00056BA1" w:rsidRPr="00E36D48" w:rsidRDefault="00056BA1" w:rsidP="00790A22">
      <w:pPr>
        <w:tabs>
          <w:tab w:val="left" w:pos="870"/>
        </w:tabs>
        <w:spacing w:before="240"/>
        <w:ind w:left="1134" w:right="1700"/>
        <w:jc w:val="center"/>
        <w:rPr>
          <w:i/>
        </w:rPr>
      </w:pPr>
      <w:r w:rsidRPr="00E36D48">
        <w:rPr>
          <w:i/>
        </w:rPr>
        <w:t>Стаття 13</w:t>
      </w:r>
    </w:p>
    <w:p w:rsidR="00056BA1" w:rsidRPr="00E36D48" w:rsidRDefault="00056BA1" w:rsidP="00790A22">
      <w:pPr>
        <w:tabs>
          <w:tab w:val="left" w:pos="870"/>
        </w:tabs>
        <w:spacing w:before="240"/>
        <w:ind w:left="1134" w:right="1700"/>
        <w:jc w:val="both"/>
      </w:pPr>
      <w:r w:rsidRPr="00E36D48">
        <w:t xml:space="preserve">Держави-члени повідомляють Комісії тексти положень внутрішнього права, що ухвалюються ними в сфері, яка </w:t>
      </w:r>
      <w:r w:rsidR="00CA75CA" w:rsidRPr="00E36D48">
        <w:t>регулюється</w:t>
      </w:r>
      <w:r w:rsidRPr="00E36D48">
        <w:t xml:space="preserve"> цією Директивою.</w:t>
      </w:r>
    </w:p>
    <w:p w:rsidR="00056BA1" w:rsidRPr="00E36D48" w:rsidRDefault="00056BA1" w:rsidP="00790A22">
      <w:pPr>
        <w:tabs>
          <w:tab w:val="left" w:pos="870"/>
        </w:tabs>
        <w:spacing w:before="240"/>
        <w:ind w:left="1134" w:right="1700"/>
        <w:jc w:val="center"/>
        <w:rPr>
          <w:i/>
        </w:rPr>
      </w:pPr>
      <w:r w:rsidRPr="00E36D48">
        <w:rPr>
          <w:i/>
        </w:rPr>
        <w:t>Стаття 14</w:t>
      </w:r>
    </w:p>
    <w:p w:rsidR="00056BA1" w:rsidRPr="00E36D48" w:rsidRDefault="00056BA1" w:rsidP="00790A22">
      <w:pPr>
        <w:tabs>
          <w:tab w:val="left" w:pos="870"/>
        </w:tabs>
        <w:spacing w:before="240"/>
        <w:ind w:left="1134" w:right="1700"/>
        <w:jc w:val="both"/>
      </w:pPr>
      <w:r w:rsidRPr="00E36D48">
        <w:t>Директиву 85/337/ЄЕС зі змінами, внесеними директивами, зазначеними в частині А Додатку V скасовано без шкоди для зобов’язань держав-членів, що</w:t>
      </w:r>
      <w:r w:rsidR="00CA75CA">
        <w:t xml:space="preserve"> </w:t>
      </w:r>
      <w:r w:rsidRPr="00E36D48">
        <w:t>стосується строків транспонування в національне право директив, зазначених в частині В Додатку V.</w:t>
      </w:r>
    </w:p>
    <w:p w:rsidR="00056BA1" w:rsidRPr="00E36D48" w:rsidRDefault="00056BA1" w:rsidP="00790A22">
      <w:pPr>
        <w:tabs>
          <w:tab w:val="left" w:pos="870"/>
        </w:tabs>
        <w:spacing w:before="240"/>
        <w:ind w:left="1134" w:right="1700"/>
        <w:jc w:val="both"/>
      </w:pPr>
      <w:r w:rsidRPr="00E36D48">
        <w:t>Посилання на скасовану Директиву належить розуміти як посилання на цю Директиву і читати за таблицею відповідності, що міститься в Додатку VІ.</w:t>
      </w:r>
    </w:p>
    <w:p w:rsidR="00056BA1" w:rsidRPr="00E36D48" w:rsidRDefault="00056BA1" w:rsidP="00790A22">
      <w:pPr>
        <w:tabs>
          <w:tab w:val="left" w:pos="870"/>
        </w:tabs>
        <w:spacing w:before="240"/>
        <w:ind w:left="1134" w:right="1700"/>
        <w:jc w:val="center"/>
        <w:rPr>
          <w:i/>
        </w:rPr>
      </w:pPr>
      <w:r w:rsidRPr="00E36D48">
        <w:rPr>
          <w:i/>
        </w:rPr>
        <w:t>Стаття 15</w:t>
      </w:r>
    </w:p>
    <w:p w:rsidR="00056BA1" w:rsidRPr="00E36D48" w:rsidRDefault="00056BA1" w:rsidP="00790A22">
      <w:pPr>
        <w:tabs>
          <w:tab w:val="left" w:pos="870"/>
        </w:tabs>
        <w:spacing w:before="240"/>
        <w:ind w:left="1134" w:right="1700"/>
        <w:jc w:val="both"/>
      </w:pPr>
      <w:r w:rsidRPr="00E36D48">
        <w:t xml:space="preserve">Ця Директива набирає чинності на двадцятий день після її опублікування в </w:t>
      </w:r>
      <w:r w:rsidRPr="00E36D48">
        <w:rPr>
          <w:i/>
        </w:rPr>
        <w:t>Офіційному віснику Європейського Союзу</w:t>
      </w:r>
      <w:r w:rsidRPr="00E36D48">
        <w:t xml:space="preserve">. </w:t>
      </w:r>
    </w:p>
    <w:p w:rsidR="00056BA1" w:rsidRPr="00E36D48" w:rsidRDefault="00056BA1" w:rsidP="00790A22">
      <w:pPr>
        <w:tabs>
          <w:tab w:val="left" w:pos="870"/>
        </w:tabs>
        <w:spacing w:before="240"/>
        <w:ind w:left="1134" w:right="1700"/>
        <w:jc w:val="center"/>
        <w:rPr>
          <w:i/>
        </w:rPr>
      </w:pPr>
      <w:r w:rsidRPr="00E36D48">
        <w:rPr>
          <w:i/>
        </w:rPr>
        <w:t>Стаття 16</w:t>
      </w:r>
    </w:p>
    <w:p w:rsidR="00056BA1" w:rsidRPr="00E36D48" w:rsidRDefault="00056BA1" w:rsidP="00790A22">
      <w:pPr>
        <w:ind w:left="1134" w:right="1700"/>
      </w:pPr>
      <w:r w:rsidRPr="00E36D48">
        <w:t>Цю Директиву адресовано державам-членам.</w:t>
      </w:r>
    </w:p>
    <w:p w:rsidR="00664FF8" w:rsidRPr="00E36D48" w:rsidRDefault="00664FF8">
      <w:r w:rsidRPr="00E36D48">
        <w:br w:type="page"/>
      </w:r>
    </w:p>
    <w:p w:rsidR="00664FF8" w:rsidRPr="00E36D48" w:rsidRDefault="00664FF8" w:rsidP="00664FF8">
      <w:pPr>
        <w:tabs>
          <w:tab w:val="left" w:pos="360"/>
          <w:tab w:val="left" w:pos="1418"/>
        </w:tabs>
        <w:spacing w:before="120" w:line="240" w:lineRule="auto"/>
        <w:ind w:right="1842"/>
        <w:jc w:val="both"/>
      </w:pPr>
      <w:r w:rsidRPr="00E36D48">
        <w:lastRenderedPageBreak/>
        <w:t xml:space="preserve">▼ </w:t>
      </w:r>
      <w:r w:rsidRPr="00E36D48">
        <w:rPr>
          <w:b/>
          <w:u w:val="single"/>
        </w:rPr>
        <w:t>B</w:t>
      </w:r>
    </w:p>
    <w:p w:rsidR="003C523E" w:rsidRPr="00E36D48" w:rsidRDefault="003C523E" w:rsidP="00D166E6">
      <w:pPr>
        <w:jc w:val="center"/>
        <w:rPr>
          <w:i/>
        </w:rPr>
      </w:pPr>
      <w:r w:rsidRPr="00E36D48">
        <w:rPr>
          <w:i/>
        </w:rPr>
        <w:t>ДОДАТОК І</w:t>
      </w:r>
    </w:p>
    <w:p w:rsidR="003C523E" w:rsidRPr="00E36D48" w:rsidRDefault="003C523E" w:rsidP="003C523E">
      <w:pPr>
        <w:tabs>
          <w:tab w:val="left" w:pos="360"/>
          <w:tab w:val="left" w:pos="1418"/>
        </w:tabs>
        <w:spacing w:before="120" w:line="240" w:lineRule="auto"/>
        <w:ind w:left="1418" w:right="1842"/>
        <w:jc w:val="center"/>
        <w:rPr>
          <w:b/>
        </w:rPr>
      </w:pPr>
      <w:r w:rsidRPr="00E36D48">
        <w:rPr>
          <w:b/>
        </w:rPr>
        <w:t>ПРОЕКТИ, ЗАЗНАЧЕНІ В ЧАСТИНІ 1 СТАТТІ 4</w:t>
      </w:r>
    </w:p>
    <w:p w:rsidR="003C523E" w:rsidRPr="00E36D48" w:rsidRDefault="003C523E" w:rsidP="003C523E">
      <w:pPr>
        <w:tabs>
          <w:tab w:val="left" w:pos="360"/>
          <w:tab w:val="left" w:pos="1418"/>
        </w:tabs>
        <w:spacing w:before="120" w:line="240" w:lineRule="auto"/>
        <w:ind w:left="1418" w:right="1842"/>
        <w:jc w:val="both"/>
      </w:pPr>
      <w:r w:rsidRPr="00E36D48">
        <w:t>1.</w:t>
      </w:r>
      <w:r w:rsidRPr="00E36D48">
        <w:tab/>
        <w:t xml:space="preserve">Заводи з переробки сирої нафти (за винятком підприємств, що виготовляють з сирої нафти виключно мастильні матеріали), а також установки з газифікації та зрідження, що мають потужність, щонайменше, 500 тонн вугілля або бітумінозного сланцю на добу. </w:t>
      </w:r>
    </w:p>
    <w:p w:rsidR="003C523E" w:rsidRPr="00E36D48" w:rsidRDefault="003C523E" w:rsidP="003C523E">
      <w:pPr>
        <w:tabs>
          <w:tab w:val="left" w:pos="360"/>
          <w:tab w:val="left" w:pos="720"/>
          <w:tab w:val="left" w:pos="1418"/>
        </w:tabs>
        <w:spacing w:before="120" w:line="240" w:lineRule="auto"/>
        <w:ind w:left="1418" w:right="1842"/>
        <w:jc w:val="both"/>
      </w:pPr>
      <w:r w:rsidRPr="00E36D48">
        <w:t>2.</w:t>
      </w:r>
      <w:r w:rsidRPr="00E36D48">
        <w:tab/>
        <w:t>(a)</w:t>
      </w:r>
      <w:r w:rsidRPr="00E36D48">
        <w:tab/>
        <w:t>Теплоелектростанції та інші установки зі спалювання, що мають теплову потужність щонайменше 300 MW:</w:t>
      </w:r>
    </w:p>
    <w:p w:rsidR="003C523E" w:rsidRPr="00E36D48" w:rsidRDefault="003C523E" w:rsidP="003C523E">
      <w:pPr>
        <w:tabs>
          <w:tab w:val="left" w:pos="720"/>
          <w:tab w:val="left" w:pos="1418"/>
        </w:tabs>
        <w:spacing w:before="120" w:line="240" w:lineRule="auto"/>
        <w:ind w:left="1418" w:right="1842"/>
        <w:jc w:val="both"/>
      </w:pPr>
      <w:r w:rsidRPr="00E36D48">
        <w:t>(b)</w:t>
      </w:r>
      <w:r w:rsidRPr="00E36D48">
        <w:tab/>
        <w:t>Атомні електростанції та інші ядерні реактори, враховуючи демонтаж або виведення з експлуатації цих станцій або реакторів (</w:t>
      </w:r>
      <w:r w:rsidRPr="00E36D48">
        <w:rPr>
          <w:rStyle w:val="aa"/>
        </w:rPr>
        <w:footnoteReference w:id="8"/>
      </w:r>
      <w:r w:rsidRPr="00E36D48">
        <w:t>) (за винятком дослідних установок, що використовуються для виробництва та переробки розщепних речовин та паливної сировини, максимальна потужність яких не перевищує 1 kW постійного теплового навантаження).</w:t>
      </w:r>
    </w:p>
    <w:p w:rsidR="003C523E" w:rsidRPr="00E36D48" w:rsidRDefault="003C523E" w:rsidP="003C523E">
      <w:pPr>
        <w:tabs>
          <w:tab w:val="left" w:pos="360"/>
          <w:tab w:val="left" w:pos="1418"/>
        </w:tabs>
        <w:spacing w:before="120" w:line="240" w:lineRule="auto"/>
        <w:ind w:left="1418" w:right="1842"/>
        <w:jc w:val="both"/>
      </w:pPr>
      <w:r w:rsidRPr="00E36D48">
        <w:t>3.</w:t>
      </w:r>
      <w:r w:rsidRPr="00E36D48">
        <w:tab/>
        <w:t>(a)</w:t>
      </w:r>
      <w:r w:rsidRPr="00E36D48">
        <w:tab/>
        <w:t>Установки для регенерації опроміненого ядерного палива;</w:t>
      </w:r>
    </w:p>
    <w:p w:rsidR="003C523E" w:rsidRPr="00E36D48" w:rsidRDefault="003C523E" w:rsidP="003C523E">
      <w:pPr>
        <w:tabs>
          <w:tab w:val="left" w:pos="360"/>
          <w:tab w:val="left" w:pos="1418"/>
        </w:tabs>
        <w:spacing w:before="120" w:line="240" w:lineRule="auto"/>
        <w:ind w:left="1418" w:right="1842"/>
        <w:jc w:val="both"/>
      </w:pPr>
      <w:r w:rsidRPr="00E36D48">
        <w:t>(b)</w:t>
      </w:r>
      <w:r w:rsidRPr="00E36D48">
        <w:tab/>
        <w:t>Установки, призначені:</w:t>
      </w:r>
    </w:p>
    <w:p w:rsidR="003C523E" w:rsidRPr="00E36D48" w:rsidRDefault="003C523E" w:rsidP="003C523E">
      <w:pPr>
        <w:tabs>
          <w:tab w:val="left" w:pos="540"/>
          <w:tab w:val="left" w:pos="1260"/>
          <w:tab w:val="left" w:pos="1418"/>
        </w:tabs>
        <w:spacing w:before="120" w:line="240" w:lineRule="auto"/>
        <w:ind w:left="1418" w:right="1842"/>
        <w:jc w:val="both"/>
      </w:pPr>
      <w:r w:rsidRPr="00E36D48">
        <w:t>(i)</w:t>
      </w:r>
      <w:r w:rsidRPr="00E36D48">
        <w:tab/>
        <w:t>для виробництва або збагачення опроміненого ядерного палива;</w:t>
      </w:r>
    </w:p>
    <w:p w:rsidR="003C523E" w:rsidRPr="00E36D48" w:rsidRDefault="003C523E" w:rsidP="003C523E">
      <w:pPr>
        <w:tabs>
          <w:tab w:val="left" w:pos="540"/>
          <w:tab w:val="left" w:pos="1260"/>
          <w:tab w:val="left" w:pos="1418"/>
        </w:tabs>
        <w:spacing w:before="120" w:line="240" w:lineRule="auto"/>
        <w:ind w:left="1418" w:right="1842"/>
        <w:jc w:val="both"/>
      </w:pPr>
      <w:r w:rsidRPr="00E36D48">
        <w:t>(ii)</w:t>
      </w:r>
      <w:r w:rsidRPr="00E36D48">
        <w:tab/>
        <w:t>для переробки опроміненого ядерного палива або високорадіоактивних відходів;</w:t>
      </w:r>
    </w:p>
    <w:p w:rsidR="003C523E" w:rsidRPr="00E36D48" w:rsidRDefault="003C523E" w:rsidP="003C523E">
      <w:pPr>
        <w:tabs>
          <w:tab w:val="left" w:pos="540"/>
          <w:tab w:val="left" w:pos="1260"/>
          <w:tab w:val="left" w:pos="1418"/>
        </w:tabs>
        <w:spacing w:before="120" w:line="240" w:lineRule="auto"/>
        <w:ind w:left="1418" w:right="1842"/>
        <w:jc w:val="both"/>
      </w:pPr>
      <w:r w:rsidRPr="00E36D48">
        <w:t>(iii)</w:t>
      </w:r>
      <w:r w:rsidRPr="00E36D48">
        <w:tab/>
        <w:t>для остаточного видалення опроміненого ядерного палива;</w:t>
      </w:r>
    </w:p>
    <w:p w:rsidR="003C523E" w:rsidRPr="00E36D48" w:rsidRDefault="003C523E" w:rsidP="003C523E">
      <w:pPr>
        <w:tabs>
          <w:tab w:val="left" w:pos="540"/>
          <w:tab w:val="left" w:pos="1260"/>
          <w:tab w:val="left" w:pos="1418"/>
        </w:tabs>
        <w:spacing w:before="120" w:line="240" w:lineRule="auto"/>
        <w:ind w:left="1418" w:right="1842"/>
        <w:jc w:val="both"/>
      </w:pPr>
      <w:r w:rsidRPr="00E36D48">
        <w:t>(iv)</w:t>
      </w:r>
      <w:r w:rsidRPr="00E36D48">
        <w:tab/>
        <w:t>виключно для остаточного видалення радіоактивних відходів;</w:t>
      </w:r>
    </w:p>
    <w:p w:rsidR="003C523E" w:rsidRPr="00E36D48" w:rsidRDefault="003C523E" w:rsidP="003C523E">
      <w:pPr>
        <w:tabs>
          <w:tab w:val="left" w:pos="540"/>
          <w:tab w:val="left" w:pos="1260"/>
          <w:tab w:val="left" w:pos="1418"/>
        </w:tabs>
        <w:spacing w:before="120" w:line="240" w:lineRule="auto"/>
        <w:ind w:left="1418" w:right="1842"/>
        <w:jc w:val="both"/>
      </w:pPr>
      <w:r w:rsidRPr="00E36D48">
        <w:t>(v)</w:t>
      </w:r>
      <w:r w:rsidRPr="00E36D48">
        <w:tab/>
        <w:t xml:space="preserve">виключно для зберігання (передбаченого більше, ніж на десять років) опроміненого ядерного палива або радіоактивних відходів на іншому об’єкті, ніж об’єкт виробництва. </w:t>
      </w:r>
    </w:p>
    <w:p w:rsidR="003C523E" w:rsidRPr="00E36D48" w:rsidRDefault="003C523E" w:rsidP="003C523E">
      <w:pPr>
        <w:tabs>
          <w:tab w:val="left" w:pos="360"/>
          <w:tab w:val="left" w:pos="1418"/>
        </w:tabs>
        <w:spacing w:before="120" w:line="240" w:lineRule="auto"/>
        <w:ind w:left="1418" w:right="1842"/>
        <w:jc w:val="both"/>
      </w:pPr>
      <w:r w:rsidRPr="00E36D48">
        <w:t>4.</w:t>
      </w:r>
      <w:r w:rsidRPr="00E36D48">
        <w:tab/>
        <w:t>(a)</w:t>
      </w:r>
      <w:r w:rsidRPr="00E36D48">
        <w:tab/>
        <w:t>Заводи повного технологічного циклу для першої плавки чавуну та сталі;</w:t>
      </w:r>
    </w:p>
    <w:p w:rsidR="003C523E" w:rsidRPr="00E36D48" w:rsidRDefault="003C523E" w:rsidP="003C523E">
      <w:pPr>
        <w:tabs>
          <w:tab w:val="left" w:pos="720"/>
          <w:tab w:val="left" w:pos="1418"/>
        </w:tabs>
        <w:spacing w:before="120" w:line="240" w:lineRule="auto"/>
        <w:ind w:left="1418" w:right="1842"/>
        <w:jc w:val="both"/>
      </w:pPr>
      <w:r w:rsidRPr="00E36D48">
        <w:t>(b)</w:t>
      </w:r>
      <w:r w:rsidRPr="00E36D48">
        <w:tab/>
        <w:t xml:space="preserve">Установки, призначені для виробництва кольорових сирих металів з руди, рудних концентратів або вторинної сировини відповідно до металургійних, хімічних або електролітичних технологій. </w:t>
      </w:r>
    </w:p>
    <w:p w:rsidR="003C523E" w:rsidRPr="00E36D48" w:rsidRDefault="003C523E" w:rsidP="003C523E">
      <w:pPr>
        <w:tabs>
          <w:tab w:val="left" w:pos="360"/>
          <w:tab w:val="left" w:pos="1418"/>
        </w:tabs>
        <w:spacing w:before="120" w:line="240" w:lineRule="auto"/>
        <w:ind w:left="1418" w:right="1842"/>
        <w:jc w:val="both"/>
      </w:pPr>
      <w:r w:rsidRPr="00E36D48">
        <w:t>5.</w:t>
      </w:r>
      <w:r w:rsidRPr="00E36D48">
        <w:tab/>
        <w:t>Установки, призначені для видобутку азбесту, а також для обробки та переробки азбесту та продуктів з вмістом азбесту: для продуктів з азбестоцементу — щорічне виробництво більше ніж 20 000 тон кінцевої продукції; для фрикційних накладок — щорічне виробництво більше 50 тон кінцевої продукції; для інших способів використання азбесту — використання більше 200 тон на рік.</w:t>
      </w:r>
    </w:p>
    <w:p w:rsidR="003C523E" w:rsidRPr="00E36D48" w:rsidRDefault="003C523E" w:rsidP="003C523E">
      <w:pPr>
        <w:tabs>
          <w:tab w:val="left" w:pos="360"/>
          <w:tab w:val="left" w:pos="1418"/>
        </w:tabs>
        <w:spacing w:before="120" w:line="240" w:lineRule="auto"/>
        <w:ind w:left="1418" w:right="1842"/>
        <w:jc w:val="both"/>
      </w:pPr>
      <w:r w:rsidRPr="00E36D48">
        <w:t>6.</w:t>
      </w:r>
      <w:r w:rsidRPr="00E36D48">
        <w:tab/>
        <w:t xml:space="preserve">Інтегровані хімічні установки, іншими словами — хімічні установки, передбачені для виробництва на промисловому рівні речовин шляхом хімічного перетворення, в яких численні блоки розміщені поряд та функціонально поєднані між собою та, які призначаються: </w:t>
      </w:r>
    </w:p>
    <w:p w:rsidR="003C523E" w:rsidRPr="00E36D48" w:rsidRDefault="003C523E" w:rsidP="003C523E">
      <w:pPr>
        <w:tabs>
          <w:tab w:val="left" w:pos="360"/>
          <w:tab w:val="left" w:pos="1418"/>
        </w:tabs>
        <w:spacing w:before="120" w:line="240" w:lineRule="auto"/>
        <w:ind w:left="1418" w:right="1842"/>
        <w:jc w:val="both"/>
      </w:pPr>
      <w:r w:rsidRPr="00E36D48">
        <w:t>(a)</w:t>
      </w:r>
      <w:r w:rsidRPr="00E36D48">
        <w:tab/>
        <w:t>для виробництва базової органічної хімічної продукції;</w:t>
      </w:r>
    </w:p>
    <w:p w:rsidR="003C523E" w:rsidRPr="00E36D48" w:rsidRDefault="003C523E" w:rsidP="003C523E">
      <w:pPr>
        <w:tabs>
          <w:tab w:val="left" w:pos="360"/>
          <w:tab w:val="left" w:pos="1418"/>
        </w:tabs>
        <w:spacing w:before="120" w:line="240" w:lineRule="auto"/>
        <w:ind w:left="1418" w:right="1842"/>
        <w:jc w:val="both"/>
      </w:pPr>
      <w:r w:rsidRPr="00E36D48">
        <w:t>(b)</w:t>
      </w:r>
      <w:r w:rsidRPr="00E36D48">
        <w:tab/>
        <w:t>для виробництва базової неорганічної хімічної продукції;</w:t>
      </w:r>
    </w:p>
    <w:p w:rsidR="003C523E" w:rsidRPr="00E36D48" w:rsidRDefault="003C523E" w:rsidP="003C523E">
      <w:pPr>
        <w:tabs>
          <w:tab w:val="left" w:pos="360"/>
          <w:tab w:val="left" w:pos="1418"/>
        </w:tabs>
        <w:spacing w:before="120" w:line="240" w:lineRule="auto"/>
        <w:ind w:left="1418" w:right="1842"/>
        <w:jc w:val="both"/>
      </w:pPr>
      <w:r w:rsidRPr="00E36D48">
        <w:t>(c)</w:t>
      </w:r>
      <w:r w:rsidRPr="00E36D48">
        <w:tab/>
        <w:t>для виробництва добрив на основі фосфору, азоту або калію (простих або комплексних добрив);</w:t>
      </w:r>
    </w:p>
    <w:p w:rsidR="003C523E" w:rsidRPr="00E36D48" w:rsidRDefault="003C523E" w:rsidP="003C523E">
      <w:pPr>
        <w:tabs>
          <w:tab w:val="left" w:pos="360"/>
          <w:tab w:val="left" w:pos="1418"/>
        </w:tabs>
        <w:spacing w:before="120" w:line="240" w:lineRule="auto"/>
        <w:ind w:left="1418" w:right="1842"/>
        <w:jc w:val="both"/>
      </w:pPr>
      <w:r w:rsidRPr="00E36D48">
        <w:t>(d)</w:t>
      </w:r>
      <w:r w:rsidRPr="00E36D48">
        <w:tab/>
        <w:t>для виробництва базової фітосанітарної продукції та біоцидів;</w:t>
      </w:r>
    </w:p>
    <w:p w:rsidR="003C523E" w:rsidRPr="00E36D48" w:rsidRDefault="003C523E" w:rsidP="003C523E">
      <w:pPr>
        <w:tabs>
          <w:tab w:val="left" w:pos="720"/>
          <w:tab w:val="left" w:pos="1418"/>
        </w:tabs>
        <w:spacing w:before="120" w:line="240" w:lineRule="auto"/>
        <w:ind w:left="1418" w:right="1842"/>
        <w:jc w:val="both"/>
      </w:pPr>
      <w:r w:rsidRPr="00E36D48">
        <w:t>(e)</w:t>
      </w:r>
      <w:r w:rsidRPr="00E36D48">
        <w:tab/>
        <w:t xml:space="preserve">для виробництва базової фармацевтичної продукції шляхом використання хімічної або біологічної технології; </w:t>
      </w:r>
    </w:p>
    <w:p w:rsidR="003C523E" w:rsidRPr="00E36D48" w:rsidRDefault="003C523E" w:rsidP="003C523E">
      <w:pPr>
        <w:tabs>
          <w:tab w:val="left" w:pos="360"/>
          <w:tab w:val="left" w:pos="1418"/>
        </w:tabs>
        <w:spacing w:before="120" w:line="240" w:lineRule="auto"/>
        <w:ind w:left="1418" w:right="1842"/>
        <w:jc w:val="both"/>
      </w:pPr>
      <w:r w:rsidRPr="00E36D48">
        <w:t>(f)</w:t>
      </w:r>
      <w:r w:rsidRPr="00E36D48">
        <w:tab/>
        <w:t>для виробництва вибухівки;</w:t>
      </w:r>
    </w:p>
    <w:p w:rsidR="00D166E6" w:rsidRPr="00E36D48" w:rsidRDefault="00D166E6" w:rsidP="003C523E">
      <w:pPr>
        <w:tabs>
          <w:tab w:val="left" w:pos="360"/>
          <w:tab w:val="left" w:pos="1418"/>
        </w:tabs>
        <w:spacing w:before="120" w:line="240" w:lineRule="auto"/>
        <w:ind w:left="1418" w:right="1842"/>
        <w:jc w:val="both"/>
      </w:pPr>
    </w:p>
    <w:p w:rsidR="00D166E6" w:rsidRPr="00E36D48" w:rsidRDefault="00D166E6" w:rsidP="003C523E">
      <w:pPr>
        <w:tabs>
          <w:tab w:val="left" w:pos="360"/>
          <w:tab w:val="left" w:pos="1418"/>
        </w:tabs>
        <w:spacing w:before="120" w:line="240" w:lineRule="auto"/>
        <w:ind w:left="1418" w:right="1842"/>
        <w:jc w:val="both"/>
      </w:pPr>
    </w:p>
    <w:p w:rsidR="00664FF8" w:rsidRPr="00E36D48" w:rsidRDefault="00664FF8" w:rsidP="00664FF8">
      <w:pPr>
        <w:tabs>
          <w:tab w:val="left" w:pos="360"/>
          <w:tab w:val="left" w:pos="1418"/>
        </w:tabs>
        <w:spacing w:before="120" w:line="240" w:lineRule="auto"/>
        <w:ind w:right="1842"/>
        <w:jc w:val="both"/>
      </w:pPr>
      <w:r w:rsidRPr="00E36D48">
        <w:lastRenderedPageBreak/>
        <w:t xml:space="preserve">▼ </w:t>
      </w:r>
      <w:r w:rsidRPr="00E36D48">
        <w:rPr>
          <w:b/>
          <w:u w:val="single"/>
        </w:rPr>
        <w:t>B</w:t>
      </w:r>
    </w:p>
    <w:p w:rsidR="003C523E" w:rsidRPr="00E36D48" w:rsidRDefault="003C523E" w:rsidP="003C523E">
      <w:pPr>
        <w:tabs>
          <w:tab w:val="left" w:pos="360"/>
          <w:tab w:val="left" w:pos="1418"/>
        </w:tabs>
        <w:spacing w:before="120" w:line="240" w:lineRule="auto"/>
        <w:ind w:left="1418" w:right="1842"/>
        <w:jc w:val="both"/>
      </w:pPr>
      <w:r w:rsidRPr="00E36D48">
        <w:t>7.</w:t>
      </w:r>
      <w:r w:rsidR="00664FF8" w:rsidRPr="00E36D48">
        <w:t xml:space="preserve"> </w:t>
      </w:r>
      <w:r w:rsidRPr="00E36D48">
        <w:t>(a)</w:t>
      </w:r>
      <w:r w:rsidRPr="00E36D48">
        <w:tab/>
        <w:t>Будівництво шляхів залізничного сполучення на велику відстань, а також аеропортів (</w:t>
      </w:r>
      <w:r w:rsidRPr="00E36D48">
        <w:rPr>
          <w:rStyle w:val="aa"/>
        </w:rPr>
        <w:footnoteReference w:id="9"/>
      </w:r>
      <w:r w:rsidRPr="00E36D48">
        <w:t xml:space="preserve">), довжина злітно-посадкової смуги яких становить щонайменше </w:t>
      </w:r>
      <w:smartTag w:uri="urn:schemas-microsoft-com:office:smarttags" w:element="metricconverter">
        <w:smartTagPr>
          <w:attr w:name="ProductID" w:val="2100 метрів"/>
        </w:smartTagPr>
        <w:r w:rsidRPr="00E36D48">
          <w:t>2100 метрів</w:t>
        </w:r>
      </w:smartTag>
      <w:r w:rsidRPr="00E36D48">
        <w:t>;</w:t>
      </w:r>
    </w:p>
    <w:p w:rsidR="003C523E" w:rsidRPr="00E36D48" w:rsidRDefault="003C523E" w:rsidP="003C523E">
      <w:pPr>
        <w:tabs>
          <w:tab w:val="left" w:pos="1418"/>
        </w:tabs>
        <w:spacing w:before="120" w:line="240" w:lineRule="auto"/>
        <w:ind w:left="1418" w:right="1842"/>
        <w:jc w:val="both"/>
      </w:pPr>
      <w:r w:rsidRPr="00E36D48">
        <w:t>(b)</w:t>
      </w:r>
      <w:r w:rsidRPr="00E36D48">
        <w:tab/>
        <w:t>Будівництво автошляхів та швидкісних магістралей (</w:t>
      </w:r>
      <w:r w:rsidRPr="00E36D48">
        <w:rPr>
          <w:rStyle w:val="aa"/>
        </w:rPr>
        <w:footnoteReference w:id="10"/>
      </w:r>
      <w:r w:rsidRPr="00E36D48">
        <w:t>);</w:t>
      </w:r>
    </w:p>
    <w:p w:rsidR="003C523E" w:rsidRPr="00E36D48" w:rsidRDefault="003C523E" w:rsidP="003C523E">
      <w:pPr>
        <w:tabs>
          <w:tab w:val="left" w:pos="1418"/>
        </w:tabs>
        <w:spacing w:before="120" w:line="240" w:lineRule="auto"/>
        <w:ind w:left="1418" w:right="1842"/>
        <w:jc w:val="both"/>
      </w:pPr>
      <w:r w:rsidRPr="00E36D48">
        <w:t>(c)</w:t>
      </w:r>
      <w:r w:rsidRPr="00E36D48">
        <w:tab/>
        <w:t xml:space="preserve">Будівництво нової дороги з чотирма або більше смугами чи реконструкція та/або розширення існуючої дороги, що має дві або менше двох смуг, для того щоб зробити з неї дорогу з чотирма або більше смугами, якщо нова дорога або реконструйована чи розширена ділянка дороги має безперервну довжину щонайменше </w:t>
      </w:r>
      <w:smartTag w:uri="urn:schemas-microsoft-com:office:smarttags" w:element="metricconverter">
        <w:smartTagPr>
          <w:attr w:name="ProductID" w:val="10 кілометрів"/>
        </w:smartTagPr>
        <w:r w:rsidRPr="00E36D48">
          <w:t>10 кілометрів</w:t>
        </w:r>
      </w:smartTag>
      <w:r w:rsidRPr="00E36D48">
        <w:t xml:space="preserve">. </w:t>
      </w:r>
    </w:p>
    <w:p w:rsidR="003C523E" w:rsidRPr="00E36D48" w:rsidRDefault="003C523E" w:rsidP="003C523E">
      <w:pPr>
        <w:tabs>
          <w:tab w:val="left" w:pos="360"/>
          <w:tab w:val="left" w:pos="1418"/>
        </w:tabs>
        <w:spacing w:before="120" w:line="240" w:lineRule="auto"/>
        <w:ind w:left="1418" w:right="1842"/>
        <w:jc w:val="both"/>
      </w:pPr>
      <w:r w:rsidRPr="00E36D48">
        <w:t>8.</w:t>
      </w:r>
      <w:r w:rsidRPr="00E36D48">
        <w:tab/>
        <w:t>(a)</w:t>
      </w:r>
      <w:r w:rsidRPr="00E36D48">
        <w:tab/>
        <w:t>Навігаційні шляхи та порти внутрішньої навігації, що дозволяють доступ для суден з вантажопідйомністю більше ніж 1 350 тон;</w:t>
      </w:r>
    </w:p>
    <w:p w:rsidR="003C523E" w:rsidRPr="00E36D48" w:rsidRDefault="003C523E" w:rsidP="003C523E">
      <w:pPr>
        <w:tabs>
          <w:tab w:val="left" w:pos="720"/>
          <w:tab w:val="left" w:pos="1418"/>
        </w:tabs>
        <w:spacing w:before="120" w:line="240" w:lineRule="auto"/>
        <w:ind w:left="1418" w:right="1842"/>
        <w:jc w:val="both"/>
      </w:pPr>
      <w:r w:rsidRPr="00E36D48">
        <w:t>(b)</w:t>
      </w:r>
      <w:r w:rsidRPr="00E36D48">
        <w:tab/>
        <w:t>Торгові порти, пов’язані з землею навантажувально-розвантажувальні пристані та аванпорти (за винятком пристаней для трансбордерів), що можуть приймати судна з вантажопідйомністю більше ніж 1 350 тон.</w:t>
      </w:r>
    </w:p>
    <w:p w:rsidR="003C523E" w:rsidRPr="00E36D48" w:rsidRDefault="003C523E" w:rsidP="003C523E">
      <w:pPr>
        <w:tabs>
          <w:tab w:val="left" w:pos="360"/>
          <w:tab w:val="left" w:pos="1418"/>
        </w:tabs>
        <w:spacing w:before="120" w:line="240" w:lineRule="auto"/>
        <w:ind w:left="1418" w:right="1842"/>
        <w:jc w:val="both"/>
      </w:pPr>
      <w:r w:rsidRPr="00E36D48">
        <w:t>9.</w:t>
      </w:r>
      <w:r w:rsidRPr="00E36D48">
        <w:tab/>
        <w:t>Об’єкти з усування небезпечних відходів відповідно до визначення «небезпечних відходів», поданого в пункті 2 статті 3 Директиви Європейського Парламенту та Ради 2008/98/ЄС від 19 листопада 2008 року про відходи (</w:t>
      </w:r>
      <w:r w:rsidRPr="00E36D48">
        <w:rPr>
          <w:rStyle w:val="aa"/>
        </w:rPr>
        <w:footnoteReference w:id="11"/>
      </w:r>
      <w:r w:rsidRPr="00E36D48">
        <w:t>), шляхом спалювання, хімічної обробки, визначеної пунктом D 9 Додатку І зазначеної Директиви або захоронення відходів.</w:t>
      </w:r>
    </w:p>
    <w:p w:rsidR="003C523E" w:rsidRPr="00E36D48" w:rsidRDefault="003C523E" w:rsidP="003C523E">
      <w:pPr>
        <w:tabs>
          <w:tab w:val="left" w:pos="360"/>
          <w:tab w:val="left" w:pos="1418"/>
        </w:tabs>
        <w:spacing w:before="120" w:line="240" w:lineRule="auto"/>
        <w:ind w:left="1418" w:right="1842"/>
        <w:jc w:val="both"/>
      </w:pPr>
      <w:r w:rsidRPr="00E36D48">
        <w:t>10.</w:t>
      </w:r>
      <w:r w:rsidRPr="00E36D48">
        <w:tab/>
        <w:t xml:space="preserve">Об’єкти з усування звичайних відходів шляхом спалювання або хімічної обробки, визначення яких подається в пункті D 9 Додатку І Директиви 2008/98/ЄС, потужність яких перевищує 100 тон на добу. </w:t>
      </w:r>
    </w:p>
    <w:p w:rsidR="003C523E" w:rsidRPr="00E36D48" w:rsidRDefault="003C523E" w:rsidP="003C523E">
      <w:pPr>
        <w:tabs>
          <w:tab w:val="left" w:pos="360"/>
          <w:tab w:val="left" w:pos="1418"/>
        </w:tabs>
        <w:spacing w:before="120" w:line="240" w:lineRule="auto"/>
        <w:ind w:left="1418" w:right="1842"/>
        <w:jc w:val="both"/>
      </w:pPr>
      <w:r w:rsidRPr="00E36D48">
        <w:t>11.</w:t>
      </w:r>
      <w:r w:rsidRPr="00E36D48">
        <w:tab/>
        <w:t xml:space="preserve">Обладнання з викачування або штучного поповнення ґрунтових вод, якщо щорічний об’єм води, що підлягає викачуванню або поповнення досягає або перевищує 10 кубічних гектометрів. </w:t>
      </w:r>
    </w:p>
    <w:p w:rsidR="003C523E" w:rsidRPr="00E36D48" w:rsidRDefault="003C523E" w:rsidP="003C523E">
      <w:pPr>
        <w:tabs>
          <w:tab w:val="left" w:pos="360"/>
          <w:tab w:val="left" w:pos="1418"/>
        </w:tabs>
        <w:spacing w:before="120" w:line="240" w:lineRule="auto"/>
        <w:ind w:left="1418" w:right="1842"/>
        <w:jc w:val="both"/>
      </w:pPr>
      <w:r w:rsidRPr="00E36D48">
        <w:t>12.</w:t>
      </w:r>
      <w:r w:rsidRPr="00E36D48">
        <w:tab/>
        <w:t>(a)</w:t>
      </w:r>
      <w:r w:rsidRPr="00E36D48">
        <w:tab/>
        <w:t xml:space="preserve">Споруди, що використовуються для перекачування водних ресурсів між басейнами річок, якщо така операція має на меті уникнути можливої нестачі води та, якщо щорічний об’єм перекачаної води перевищує 100 кубічних гектометрів. </w:t>
      </w:r>
    </w:p>
    <w:p w:rsidR="003C523E" w:rsidRPr="00E36D48" w:rsidRDefault="003C523E" w:rsidP="003C523E">
      <w:pPr>
        <w:tabs>
          <w:tab w:val="left" w:pos="720"/>
          <w:tab w:val="left" w:pos="1418"/>
        </w:tabs>
        <w:spacing w:before="120" w:line="240" w:lineRule="auto"/>
        <w:ind w:left="1418" w:right="1842"/>
        <w:jc w:val="both"/>
      </w:pPr>
      <w:r w:rsidRPr="00E36D48">
        <w:t>(b)</w:t>
      </w:r>
      <w:r w:rsidRPr="00E36D48">
        <w:tab/>
        <w:t xml:space="preserve">У всіх інших випадках споруди, що використовуються для перекачування водних ресурсів між басейнами річок, якщо середньорічні середні витрати, за багато років, басейну, з якого ведеться викачування, перевищують 2 000 кубічних гектометрів та, якщо обсяг перекачаної води перевищує 5% зазначених витрат. </w:t>
      </w:r>
    </w:p>
    <w:p w:rsidR="003C523E" w:rsidRPr="00E36D48" w:rsidRDefault="003C523E" w:rsidP="003C523E">
      <w:pPr>
        <w:tabs>
          <w:tab w:val="left" w:pos="360"/>
          <w:tab w:val="left" w:pos="1418"/>
        </w:tabs>
        <w:spacing w:before="120" w:line="240" w:lineRule="auto"/>
        <w:ind w:left="1418" w:right="1842"/>
        <w:jc w:val="both"/>
      </w:pPr>
      <w:r w:rsidRPr="00E36D48">
        <w:t>В обох випадках не враховано перекачування водопроводом питної води.</w:t>
      </w:r>
    </w:p>
    <w:p w:rsidR="003C523E" w:rsidRPr="00E36D48" w:rsidRDefault="003C523E" w:rsidP="003C523E">
      <w:pPr>
        <w:tabs>
          <w:tab w:val="left" w:pos="360"/>
          <w:tab w:val="left" w:pos="1305"/>
          <w:tab w:val="left" w:pos="1418"/>
        </w:tabs>
        <w:spacing w:before="120" w:line="240" w:lineRule="auto"/>
        <w:ind w:left="1418" w:right="1842"/>
        <w:jc w:val="both"/>
      </w:pPr>
      <w:r w:rsidRPr="00E36D48">
        <w:t>13.</w:t>
      </w:r>
      <w:r w:rsidRPr="00E36D48">
        <w:tab/>
        <w:t>Станції з очистки стічних вод потужність яких перевищує еквівалент чисельності населення 150 000 відповідно до визначення, поданого в пункті 6 статті 2 Директиви Ради 91/271/ЄЕС від 21 травня 1991 року про очистку міських стічних вод (</w:t>
      </w:r>
      <w:r w:rsidRPr="00E36D48">
        <w:rPr>
          <w:rStyle w:val="aa"/>
        </w:rPr>
        <w:footnoteReference w:id="12"/>
      </w:r>
      <w:r w:rsidRPr="00E36D48">
        <w:t>).</w:t>
      </w:r>
    </w:p>
    <w:p w:rsidR="003C523E" w:rsidRPr="00E36D48" w:rsidRDefault="003C523E" w:rsidP="003C523E">
      <w:pPr>
        <w:tabs>
          <w:tab w:val="left" w:pos="360"/>
          <w:tab w:val="left" w:pos="1418"/>
        </w:tabs>
        <w:spacing w:before="120" w:line="240" w:lineRule="auto"/>
        <w:ind w:left="1418" w:right="1842"/>
        <w:jc w:val="both"/>
      </w:pPr>
      <w:r w:rsidRPr="00E36D48">
        <w:t>14.</w:t>
      </w:r>
      <w:r w:rsidRPr="00E36D48">
        <w:tab/>
        <w:t xml:space="preserve">Видобування нафти та природного газу в комерційних інтересах, якщо щоденний об’єм видобутої нафти перевищує 500 тон, а щоденний обсяг видобутого газу перевищує — 500 000 кубічних метрів. </w:t>
      </w:r>
    </w:p>
    <w:p w:rsidR="003C523E" w:rsidRPr="00E36D48" w:rsidRDefault="003C523E" w:rsidP="003C523E">
      <w:pPr>
        <w:tabs>
          <w:tab w:val="left" w:pos="360"/>
          <w:tab w:val="left" w:pos="1418"/>
        </w:tabs>
        <w:spacing w:before="120" w:line="240" w:lineRule="auto"/>
        <w:ind w:left="1418" w:right="1842"/>
        <w:jc w:val="both"/>
      </w:pPr>
      <w:r w:rsidRPr="00E36D48">
        <w:t>15.</w:t>
      </w:r>
      <w:r w:rsidRPr="00E36D48">
        <w:tab/>
        <w:t xml:space="preserve">Греблі та інші споруди, призначені для утримання або постійного зберігання води, якщо новий або додатковий обсяг води, яку належить утримувати або зберігати, перевищує 10 кубічних гектометрів. </w:t>
      </w:r>
    </w:p>
    <w:p w:rsidR="00664FF8" w:rsidRPr="00E36D48" w:rsidRDefault="00664FF8" w:rsidP="003C523E">
      <w:pPr>
        <w:tabs>
          <w:tab w:val="left" w:pos="360"/>
          <w:tab w:val="left" w:pos="1418"/>
        </w:tabs>
        <w:spacing w:before="120" w:line="240" w:lineRule="auto"/>
        <w:ind w:left="1418" w:right="1842"/>
        <w:jc w:val="both"/>
      </w:pPr>
    </w:p>
    <w:p w:rsidR="00664FF8" w:rsidRPr="00E36D48" w:rsidRDefault="00664FF8" w:rsidP="00664FF8">
      <w:pPr>
        <w:tabs>
          <w:tab w:val="left" w:pos="360"/>
          <w:tab w:val="left" w:pos="1418"/>
        </w:tabs>
        <w:spacing w:before="120" w:line="240" w:lineRule="auto"/>
        <w:ind w:right="1842"/>
        <w:jc w:val="both"/>
      </w:pPr>
    </w:p>
    <w:p w:rsidR="00664FF8" w:rsidRPr="00E36D48" w:rsidRDefault="00664FF8" w:rsidP="00664FF8">
      <w:pPr>
        <w:tabs>
          <w:tab w:val="left" w:pos="360"/>
          <w:tab w:val="left" w:pos="1418"/>
        </w:tabs>
        <w:spacing w:before="120" w:line="240" w:lineRule="auto"/>
        <w:ind w:right="1842"/>
        <w:jc w:val="both"/>
      </w:pPr>
      <w:r w:rsidRPr="00E36D48">
        <w:lastRenderedPageBreak/>
        <w:t xml:space="preserve">▼ </w:t>
      </w:r>
      <w:r w:rsidRPr="00E36D48">
        <w:rPr>
          <w:b/>
          <w:u w:val="single"/>
        </w:rPr>
        <w:t>B</w:t>
      </w:r>
    </w:p>
    <w:p w:rsidR="003C523E" w:rsidRPr="00E36D48" w:rsidRDefault="003C523E" w:rsidP="003C523E">
      <w:pPr>
        <w:tabs>
          <w:tab w:val="left" w:pos="360"/>
          <w:tab w:val="left" w:pos="1418"/>
        </w:tabs>
        <w:spacing w:before="120" w:line="240" w:lineRule="auto"/>
        <w:ind w:left="1418" w:right="1842"/>
        <w:jc w:val="both"/>
      </w:pPr>
      <w:r w:rsidRPr="00E36D48">
        <w:t>16.</w:t>
      </w:r>
      <w:r w:rsidRPr="00E36D48">
        <w:tab/>
        <w:t xml:space="preserve">Трубопроводи, діаметр яких перевищує </w:t>
      </w:r>
      <w:smartTag w:uri="urn:schemas-microsoft-com:office:smarttags" w:element="metricconverter">
        <w:smartTagPr>
          <w:attr w:name="ProductID" w:val="800 міліметрів"/>
        </w:smartTagPr>
        <w:r w:rsidRPr="00E36D48">
          <w:t>800 міліметрів</w:t>
        </w:r>
      </w:smartTag>
      <w:r w:rsidRPr="00E36D48">
        <w:t xml:space="preserve">, а довжина </w:t>
      </w:r>
      <w:smartTag w:uri="urn:schemas-microsoft-com:office:smarttags" w:element="metricconverter">
        <w:smartTagPr>
          <w:attr w:name="ProductID" w:val="40 кілометрів"/>
        </w:smartTagPr>
        <w:r w:rsidRPr="00E36D48">
          <w:t>40 кілометрів</w:t>
        </w:r>
      </w:smartTag>
      <w:r w:rsidRPr="00E36D48">
        <w:t xml:space="preserve">. </w:t>
      </w:r>
    </w:p>
    <w:p w:rsidR="003C523E" w:rsidRPr="00E36D48" w:rsidRDefault="003C523E" w:rsidP="003C523E">
      <w:pPr>
        <w:tabs>
          <w:tab w:val="left" w:pos="720"/>
          <w:tab w:val="left" w:pos="1418"/>
        </w:tabs>
        <w:spacing w:before="120" w:line="240" w:lineRule="auto"/>
        <w:ind w:left="1418" w:right="1842"/>
        <w:jc w:val="both"/>
      </w:pPr>
      <w:r w:rsidRPr="00E36D48">
        <w:t xml:space="preserve"> (a)</w:t>
      </w:r>
      <w:r w:rsidRPr="00E36D48">
        <w:tab/>
        <w:t>для транспортування газу, нафти або хімічної продукції;</w:t>
      </w:r>
    </w:p>
    <w:p w:rsidR="003C523E" w:rsidRPr="00E36D48" w:rsidRDefault="00664FF8" w:rsidP="003C523E">
      <w:pPr>
        <w:tabs>
          <w:tab w:val="left" w:pos="720"/>
          <w:tab w:val="left" w:pos="1418"/>
        </w:tabs>
        <w:spacing w:before="120" w:line="240" w:lineRule="auto"/>
        <w:ind w:left="1418" w:right="1842"/>
        <w:jc w:val="both"/>
      </w:pPr>
      <w:r w:rsidRPr="00E36D48">
        <w:t xml:space="preserve"> </w:t>
      </w:r>
      <w:r w:rsidR="003C523E" w:rsidRPr="00E36D48">
        <w:t>(b)</w:t>
      </w:r>
      <w:r w:rsidR="003C523E" w:rsidRPr="00E36D48">
        <w:tab/>
        <w:t>для транспортування потоків діоксиду вуглецю (СО</w:t>
      </w:r>
      <w:r w:rsidR="003C523E" w:rsidRPr="00E36D48">
        <w:rPr>
          <w:vertAlign w:val="subscript"/>
        </w:rPr>
        <w:t>2</w:t>
      </w:r>
      <w:r w:rsidR="003C523E" w:rsidRPr="00E36D48">
        <w:t>) з метою їх геологічного зберігання враховуючи відповідні компресорні станції.</w:t>
      </w:r>
    </w:p>
    <w:p w:rsidR="003C523E" w:rsidRPr="00E36D48" w:rsidRDefault="003C523E" w:rsidP="003C523E">
      <w:pPr>
        <w:tabs>
          <w:tab w:val="left" w:pos="360"/>
          <w:tab w:val="left" w:pos="1418"/>
        </w:tabs>
        <w:spacing w:before="120" w:line="240" w:lineRule="auto"/>
        <w:ind w:left="1418" w:right="1842"/>
        <w:jc w:val="both"/>
      </w:pPr>
      <w:r w:rsidRPr="00E36D48">
        <w:t>17.</w:t>
      </w:r>
      <w:r w:rsidRPr="00E36D48">
        <w:tab/>
        <w:t>Об’єкти, призначені для інтенсивного розведення домашніх птахів або свиней, що мають більше, ніж:</w:t>
      </w:r>
    </w:p>
    <w:p w:rsidR="003C523E" w:rsidRPr="00E36D48" w:rsidRDefault="003C523E" w:rsidP="003C523E">
      <w:pPr>
        <w:tabs>
          <w:tab w:val="left" w:pos="360"/>
          <w:tab w:val="left" w:pos="1418"/>
        </w:tabs>
        <w:spacing w:before="120" w:line="240" w:lineRule="auto"/>
        <w:ind w:left="1418" w:right="1842"/>
        <w:jc w:val="both"/>
      </w:pPr>
      <w:r w:rsidRPr="00E36D48">
        <w:t>(a)</w:t>
      </w:r>
      <w:r w:rsidRPr="00E36D48">
        <w:tab/>
        <w:t>85 000 місць для бройлерів, 60 000 місць для курей-несучок;</w:t>
      </w:r>
    </w:p>
    <w:p w:rsidR="003C523E" w:rsidRPr="00E36D48" w:rsidRDefault="003C523E" w:rsidP="003C523E">
      <w:pPr>
        <w:tabs>
          <w:tab w:val="left" w:pos="360"/>
          <w:tab w:val="left" w:pos="1418"/>
        </w:tabs>
        <w:spacing w:before="120" w:line="240" w:lineRule="auto"/>
        <w:ind w:left="1418" w:right="1842"/>
        <w:jc w:val="both"/>
      </w:pPr>
      <w:r w:rsidRPr="00E36D48">
        <w:t>(b)</w:t>
      </w:r>
      <w:r w:rsidRPr="00E36D48">
        <w:tab/>
        <w:t xml:space="preserve">3 000 місць для промислових свиней (більше ніж </w:t>
      </w:r>
      <w:smartTag w:uri="urn:schemas-microsoft-com:office:smarttags" w:element="metricconverter">
        <w:smartTagPr>
          <w:attr w:name="ProductID" w:val="30 кг"/>
        </w:smartTagPr>
        <w:r w:rsidRPr="00E36D48">
          <w:t>30 кг</w:t>
        </w:r>
      </w:smartTag>
      <w:r w:rsidRPr="00E36D48">
        <w:t>); або</w:t>
      </w:r>
    </w:p>
    <w:p w:rsidR="003C523E" w:rsidRPr="00E36D48" w:rsidRDefault="003C523E" w:rsidP="003C523E">
      <w:pPr>
        <w:tabs>
          <w:tab w:val="left" w:pos="360"/>
          <w:tab w:val="left" w:pos="1418"/>
        </w:tabs>
        <w:spacing w:before="120" w:line="240" w:lineRule="auto"/>
        <w:ind w:left="1418" w:right="1842"/>
        <w:jc w:val="both"/>
      </w:pPr>
      <w:r w:rsidRPr="00E36D48">
        <w:t>(c)</w:t>
      </w:r>
      <w:r w:rsidRPr="00E36D48">
        <w:tab/>
        <w:t>900 місць для свиноматок.</w:t>
      </w:r>
    </w:p>
    <w:p w:rsidR="003C523E" w:rsidRPr="00E36D48" w:rsidRDefault="003C523E" w:rsidP="003C523E">
      <w:pPr>
        <w:tabs>
          <w:tab w:val="left" w:pos="360"/>
          <w:tab w:val="left" w:pos="1418"/>
        </w:tabs>
        <w:spacing w:before="120" w:line="240" w:lineRule="auto"/>
        <w:ind w:left="1418" w:right="1842"/>
        <w:jc w:val="both"/>
      </w:pPr>
      <w:r w:rsidRPr="00E36D48">
        <w:t>18.</w:t>
      </w:r>
      <w:r w:rsidRPr="00E36D48">
        <w:tab/>
        <w:t>Промислові установки, призначені для виготовлення:</w:t>
      </w:r>
    </w:p>
    <w:p w:rsidR="003C523E" w:rsidRPr="00E36D48" w:rsidRDefault="003C523E" w:rsidP="003C523E">
      <w:pPr>
        <w:tabs>
          <w:tab w:val="left" w:pos="720"/>
          <w:tab w:val="left" w:pos="1418"/>
        </w:tabs>
        <w:spacing w:before="120" w:line="240" w:lineRule="auto"/>
        <w:ind w:left="1418" w:right="1842"/>
        <w:jc w:val="both"/>
      </w:pPr>
      <w:r w:rsidRPr="00E36D48">
        <w:t>(a)</w:t>
      </w:r>
      <w:r w:rsidRPr="00E36D48">
        <w:tab/>
        <w:t>паперової маси з деревини або з іншої волокнистої сировини;</w:t>
      </w:r>
    </w:p>
    <w:p w:rsidR="003C523E" w:rsidRPr="00E36D48" w:rsidRDefault="003C523E" w:rsidP="003C523E">
      <w:pPr>
        <w:tabs>
          <w:tab w:val="left" w:pos="720"/>
          <w:tab w:val="left" w:pos="1418"/>
        </w:tabs>
        <w:spacing w:before="120" w:line="240" w:lineRule="auto"/>
        <w:ind w:left="1418" w:right="1842"/>
        <w:jc w:val="both"/>
      </w:pPr>
      <w:r w:rsidRPr="00E36D48">
        <w:t>(b)</w:t>
      </w:r>
      <w:r w:rsidRPr="00E36D48">
        <w:tab/>
        <w:t>паперу та картону, виробнича потужність яких перевищує 200 тон на добу.</w:t>
      </w:r>
    </w:p>
    <w:p w:rsidR="003C523E" w:rsidRPr="00E36D48" w:rsidRDefault="003C523E" w:rsidP="003C523E">
      <w:pPr>
        <w:tabs>
          <w:tab w:val="left" w:pos="360"/>
          <w:tab w:val="left" w:pos="1418"/>
        </w:tabs>
        <w:spacing w:before="120" w:line="240" w:lineRule="auto"/>
        <w:ind w:left="1418" w:right="1842"/>
        <w:jc w:val="both"/>
      </w:pPr>
      <w:r w:rsidRPr="00E36D48">
        <w:t>19.</w:t>
      </w:r>
      <w:r w:rsidRPr="00E36D48">
        <w:tab/>
        <w:t xml:space="preserve">Кар’єри або відкриті гірничі роботи, якщо площа об’єкту перевищує </w:t>
      </w:r>
      <w:smartTag w:uri="urn:schemas-microsoft-com:office:smarttags" w:element="metricconverter">
        <w:smartTagPr>
          <w:attr w:name="ProductID" w:val="25 гектарів"/>
        </w:smartTagPr>
        <w:r w:rsidRPr="00E36D48">
          <w:t>25 гектарів</w:t>
        </w:r>
      </w:smartTag>
      <w:r w:rsidRPr="00E36D48">
        <w:t xml:space="preserve"> або, для торфорозробок — </w:t>
      </w:r>
      <w:smartTag w:uri="urn:schemas-microsoft-com:office:smarttags" w:element="metricconverter">
        <w:smartTagPr>
          <w:attr w:name="ProductID" w:val="150 гектарів"/>
        </w:smartTagPr>
        <w:r w:rsidRPr="00E36D48">
          <w:t>150 гектарів</w:t>
        </w:r>
      </w:smartTag>
      <w:r w:rsidRPr="00E36D48">
        <w:t xml:space="preserve">. </w:t>
      </w:r>
    </w:p>
    <w:p w:rsidR="003C523E" w:rsidRPr="00E36D48" w:rsidRDefault="003C523E" w:rsidP="003C523E">
      <w:pPr>
        <w:tabs>
          <w:tab w:val="left" w:pos="360"/>
          <w:tab w:val="left" w:pos="1418"/>
        </w:tabs>
        <w:spacing w:before="120" w:line="240" w:lineRule="auto"/>
        <w:ind w:left="1418" w:right="1842"/>
        <w:jc w:val="both"/>
      </w:pPr>
      <w:r w:rsidRPr="00E36D48">
        <w:t>20.</w:t>
      </w:r>
      <w:r w:rsidRPr="00E36D48">
        <w:tab/>
        <w:t xml:space="preserve">Будівництво повітряних шляхів транспортування електричної енергії з напругою 220кВт та більше, довжина яких перевищує </w:t>
      </w:r>
      <w:smartTag w:uri="urn:schemas-microsoft-com:office:smarttags" w:element="metricconverter">
        <w:smartTagPr>
          <w:attr w:name="ProductID" w:val="15 кілометрів"/>
        </w:smartTagPr>
        <w:r w:rsidRPr="00E36D48">
          <w:t>15 кілометрів</w:t>
        </w:r>
      </w:smartTag>
      <w:r w:rsidRPr="00E36D48">
        <w:t xml:space="preserve">. </w:t>
      </w:r>
    </w:p>
    <w:p w:rsidR="003C523E" w:rsidRPr="00E36D48" w:rsidRDefault="003C523E" w:rsidP="003C523E">
      <w:pPr>
        <w:tabs>
          <w:tab w:val="left" w:pos="360"/>
          <w:tab w:val="left" w:pos="1418"/>
        </w:tabs>
        <w:spacing w:before="120" w:line="240" w:lineRule="auto"/>
        <w:ind w:left="1418" w:right="1842"/>
        <w:jc w:val="both"/>
      </w:pPr>
      <w:r w:rsidRPr="00E36D48">
        <w:t>21.</w:t>
      </w:r>
      <w:r w:rsidRPr="00E36D48">
        <w:tab/>
        <w:t>Установки для зберігання нафти, нафтохімічних або хімічних продуктів, що мають потужність 200 000 тон або більше.</w:t>
      </w:r>
    </w:p>
    <w:p w:rsidR="003C523E" w:rsidRPr="00E36D48" w:rsidRDefault="003C523E" w:rsidP="003C523E">
      <w:pPr>
        <w:tabs>
          <w:tab w:val="left" w:pos="360"/>
          <w:tab w:val="left" w:pos="1418"/>
        </w:tabs>
        <w:spacing w:before="120" w:line="240" w:lineRule="auto"/>
        <w:ind w:left="1418" w:right="1842"/>
        <w:jc w:val="both"/>
      </w:pPr>
      <w:r w:rsidRPr="00E36D48">
        <w:t>22.</w:t>
      </w:r>
      <w:r w:rsidRPr="00E36D48">
        <w:tab/>
        <w:t>Об’єкти зі зберігання відповідно до Директиви Європейського Парламенту та Ради 2009/31/ЄС від 23 квітня 2009 року про геологічне зберігання діоксиду вуглецю (</w:t>
      </w:r>
      <w:r w:rsidRPr="00E36D48">
        <w:rPr>
          <w:rStyle w:val="aa"/>
        </w:rPr>
        <w:footnoteReference w:id="13"/>
      </w:r>
      <w:r w:rsidRPr="00E36D48">
        <w:t>).</w:t>
      </w:r>
    </w:p>
    <w:p w:rsidR="003C523E" w:rsidRPr="00E36D48" w:rsidRDefault="003C523E" w:rsidP="003C523E">
      <w:pPr>
        <w:tabs>
          <w:tab w:val="left" w:pos="360"/>
          <w:tab w:val="left" w:pos="1418"/>
        </w:tabs>
        <w:spacing w:before="120" w:line="240" w:lineRule="auto"/>
        <w:ind w:left="1418" w:right="1842"/>
        <w:jc w:val="both"/>
      </w:pPr>
      <w:r w:rsidRPr="00E36D48">
        <w:t>23.</w:t>
      </w:r>
      <w:r w:rsidRPr="00E36D48">
        <w:tab/>
        <w:t>Установки, призначені для вловлювання потоків СО</w:t>
      </w:r>
      <w:r w:rsidRPr="00E36D48">
        <w:rPr>
          <w:vertAlign w:val="subscript"/>
        </w:rPr>
        <w:t xml:space="preserve">2, </w:t>
      </w:r>
      <w:r w:rsidRPr="00E36D48">
        <w:t>що походять з установок, на які розповсюджується дія цього Додатку, з метою геологічного зберігання відповідно до Директиви 2009/31/ЄС або, які щорічно вловлюють загальну кількість СО</w:t>
      </w:r>
      <w:r w:rsidRPr="00E36D48">
        <w:rPr>
          <w:vertAlign w:val="subscript"/>
        </w:rPr>
        <w:t xml:space="preserve">2, </w:t>
      </w:r>
      <w:r w:rsidRPr="00E36D48">
        <w:t>що дорівнює або перевищує 1,5 мегатонни.</w:t>
      </w:r>
    </w:p>
    <w:p w:rsidR="003C523E" w:rsidRPr="00E36D48" w:rsidRDefault="003C523E" w:rsidP="003C523E">
      <w:pPr>
        <w:tabs>
          <w:tab w:val="left" w:pos="360"/>
          <w:tab w:val="left" w:pos="1418"/>
        </w:tabs>
        <w:spacing w:before="120" w:line="240" w:lineRule="auto"/>
        <w:ind w:left="1418" w:right="1842"/>
        <w:jc w:val="both"/>
      </w:pPr>
      <w:r w:rsidRPr="00E36D48">
        <w:t>24.</w:t>
      </w:r>
      <w:r w:rsidRPr="00E36D48">
        <w:tab/>
        <w:t xml:space="preserve">Будь-яка зміна або розширення зазначених в цьому Додатку проектів, якщо така зміна або розширення не перевищує викладених в зазначеному Додатку граничних меж. </w:t>
      </w:r>
    </w:p>
    <w:p w:rsidR="003C523E" w:rsidRPr="00E36D48" w:rsidRDefault="003C523E">
      <w:r w:rsidRPr="00E36D48">
        <w:br w:type="page"/>
      </w:r>
    </w:p>
    <w:p w:rsidR="00664FF8" w:rsidRPr="00E36D48" w:rsidRDefault="00664FF8" w:rsidP="00664FF8">
      <w:pPr>
        <w:tabs>
          <w:tab w:val="left" w:pos="360"/>
          <w:tab w:val="left" w:pos="2412"/>
        </w:tabs>
        <w:spacing w:before="160"/>
        <w:ind w:right="459"/>
        <w:rPr>
          <w:i/>
        </w:rPr>
      </w:pPr>
      <w:r w:rsidRPr="00E36D48">
        <w:lastRenderedPageBreak/>
        <w:t xml:space="preserve">▼ </w:t>
      </w:r>
      <w:r w:rsidRPr="00E36D48">
        <w:rPr>
          <w:b/>
          <w:u w:val="single"/>
        </w:rPr>
        <w:t>B</w:t>
      </w:r>
    </w:p>
    <w:p w:rsidR="003C523E" w:rsidRPr="00E36D48" w:rsidRDefault="003C523E" w:rsidP="003C523E">
      <w:pPr>
        <w:tabs>
          <w:tab w:val="left" w:pos="360"/>
          <w:tab w:val="left" w:pos="2412"/>
        </w:tabs>
        <w:spacing w:before="160"/>
        <w:ind w:right="459"/>
        <w:jc w:val="center"/>
        <w:rPr>
          <w:i/>
        </w:rPr>
      </w:pPr>
      <w:r w:rsidRPr="00E36D48">
        <w:rPr>
          <w:i/>
        </w:rPr>
        <w:t>ДОДАТОК ІІ</w:t>
      </w:r>
    </w:p>
    <w:p w:rsidR="003C523E" w:rsidRPr="00E36D48" w:rsidRDefault="003C523E" w:rsidP="003C523E">
      <w:pPr>
        <w:tabs>
          <w:tab w:val="left" w:pos="360"/>
        </w:tabs>
        <w:spacing w:before="160"/>
        <w:ind w:right="459"/>
        <w:jc w:val="center"/>
        <w:rPr>
          <w:b/>
        </w:rPr>
      </w:pPr>
      <w:r w:rsidRPr="00E36D48">
        <w:rPr>
          <w:b/>
        </w:rPr>
        <w:t>ПРОЕКТИ, ЗАЗНАЧЕНІ В ЧАСТИНІ 2 СТАТТІ 4</w:t>
      </w:r>
    </w:p>
    <w:p w:rsidR="003C523E" w:rsidRPr="00E36D48" w:rsidRDefault="003C523E" w:rsidP="0081017A">
      <w:pPr>
        <w:tabs>
          <w:tab w:val="left" w:pos="360"/>
          <w:tab w:val="left" w:pos="1418"/>
        </w:tabs>
        <w:spacing w:before="120" w:line="240" w:lineRule="auto"/>
        <w:ind w:left="1418" w:right="1842"/>
        <w:jc w:val="both"/>
      </w:pPr>
      <w:r w:rsidRPr="00E36D48">
        <w:t>1.</w:t>
      </w:r>
      <w:r w:rsidRPr="00E36D48">
        <w:tab/>
        <w:t>СІЛЬСЬКЕ ГОСПОДАРСТВО, ЛІСОВЕ ГОСПОДАРСТВО ТА АКВАКУЛЬТУРА</w:t>
      </w:r>
    </w:p>
    <w:p w:rsidR="003C523E" w:rsidRPr="00E36D48" w:rsidRDefault="003C523E" w:rsidP="0081017A">
      <w:pPr>
        <w:tabs>
          <w:tab w:val="left" w:pos="360"/>
          <w:tab w:val="left" w:pos="1418"/>
        </w:tabs>
        <w:spacing w:before="120" w:line="240" w:lineRule="auto"/>
        <w:ind w:left="1418" w:right="1842"/>
        <w:jc w:val="both"/>
      </w:pPr>
      <w:r w:rsidRPr="00E36D48">
        <w:t>(a)</w:t>
      </w:r>
      <w:r w:rsidRPr="00E36D48">
        <w:tab/>
        <w:t>Проекти з об’єднання сільськогосподарських земельних ділянок;</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Проекти з використання необроблюваної землі чи напівприродних територій для інтенсивного ведення сільського господарства;</w:t>
      </w:r>
    </w:p>
    <w:p w:rsidR="003C523E" w:rsidRPr="00E36D48" w:rsidRDefault="003C523E" w:rsidP="0081017A">
      <w:pPr>
        <w:tabs>
          <w:tab w:val="left" w:pos="360"/>
          <w:tab w:val="left" w:pos="1418"/>
        </w:tabs>
        <w:spacing w:before="120" w:line="240" w:lineRule="auto"/>
        <w:ind w:left="1418" w:right="1842"/>
        <w:jc w:val="both"/>
      </w:pPr>
      <w:r w:rsidRPr="00E36D48">
        <w:t>(c)</w:t>
      </w:r>
      <w:r w:rsidRPr="00E36D48">
        <w:tab/>
        <w:t>Проекти управління водними ресурсами для сільського господарства, враховуючи проекти зі зрошення та осушення земель;</w:t>
      </w:r>
    </w:p>
    <w:p w:rsidR="003C523E" w:rsidRPr="00E36D48" w:rsidRDefault="003C523E" w:rsidP="0081017A">
      <w:pPr>
        <w:tabs>
          <w:tab w:val="left" w:pos="360"/>
          <w:tab w:val="left" w:pos="1418"/>
        </w:tabs>
        <w:spacing w:before="120" w:line="240" w:lineRule="auto"/>
        <w:ind w:left="1418" w:right="1842"/>
        <w:jc w:val="both"/>
      </w:pPr>
      <w:r w:rsidRPr="00E36D48">
        <w:t>(d)</w:t>
      </w:r>
      <w:r w:rsidRPr="00E36D48">
        <w:tab/>
        <w:t>Початкове засадження лісу та вирубка лісу з метою переходу на інший тип землекористування;</w:t>
      </w:r>
    </w:p>
    <w:p w:rsidR="003C523E" w:rsidRPr="00E36D48" w:rsidRDefault="003C523E" w:rsidP="0081017A">
      <w:pPr>
        <w:tabs>
          <w:tab w:val="left" w:pos="360"/>
          <w:tab w:val="left" w:pos="1418"/>
        </w:tabs>
        <w:spacing w:before="120" w:line="240" w:lineRule="auto"/>
        <w:ind w:left="1418" w:right="1842"/>
        <w:jc w:val="both"/>
      </w:pPr>
      <w:r w:rsidRPr="00E36D48">
        <w:t>(e)</w:t>
      </w:r>
      <w:r w:rsidRPr="00E36D48">
        <w:tab/>
        <w:t>Підприємства інтенсивного тваринництва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(f)</w:t>
      </w:r>
      <w:r w:rsidRPr="00E36D48">
        <w:tab/>
        <w:t>Інтенсивне рибництво;</w:t>
      </w:r>
    </w:p>
    <w:p w:rsidR="003C523E" w:rsidRPr="00E36D48" w:rsidRDefault="003C523E" w:rsidP="0081017A">
      <w:pPr>
        <w:tabs>
          <w:tab w:val="left" w:pos="360"/>
          <w:tab w:val="left" w:pos="1418"/>
        </w:tabs>
        <w:spacing w:before="120" w:line="240" w:lineRule="auto"/>
        <w:ind w:left="1418" w:right="1842"/>
        <w:jc w:val="both"/>
      </w:pPr>
      <w:r w:rsidRPr="00E36D48">
        <w:t>(g)</w:t>
      </w:r>
      <w:r w:rsidRPr="00E36D48">
        <w:tab/>
        <w:t>Намив територій в прибережній зоні.</w:t>
      </w:r>
    </w:p>
    <w:p w:rsidR="003C523E" w:rsidRPr="00E36D48" w:rsidRDefault="003C523E" w:rsidP="0081017A">
      <w:pPr>
        <w:tabs>
          <w:tab w:val="left" w:pos="360"/>
          <w:tab w:val="left" w:pos="1418"/>
        </w:tabs>
        <w:spacing w:before="120" w:line="240" w:lineRule="auto"/>
        <w:ind w:left="1418" w:right="1842"/>
        <w:jc w:val="both"/>
      </w:pPr>
      <w:r w:rsidRPr="00E36D48">
        <w:t>2.</w:t>
      </w:r>
      <w:r w:rsidRPr="00E36D48">
        <w:tab/>
        <w:t>ВИДОБУВНА ПРОМИСЛОВІСТЬ</w:t>
      </w:r>
    </w:p>
    <w:p w:rsidR="003C523E" w:rsidRPr="00E36D48" w:rsidRDefault="003C523E" w:rsidP="0081017A">
      <w:pPr>
        <w:tabs>
          <w:tab w:val="left" w:pos="360"/>
          <w:tab w:val="left" w:pos="1418"/>
        </w:tabs>
        <w:spacing w:before="120" w:line="240" w:lineRule="auto"/>
        <w:ind w:left="1418" w:right="1842"/>
        <w:jc w:val="both"/>
      </w:pPr>
      <w:r w:rsidRPr="00E36D48">
        <w:t>(a)</w:t>
      </w:r>
      <w:r w:rsidRPr="00E36D48">
        <w:tab/>
        <w:t>Кар’єри, відкриті гірські роботи та видобуток торфу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Підземні гірські роботи;</w:t>
      </w:r>
    </w:p>
    <w:p w:rsidR="003C523E" w:rsidRPr="00E36D48" w:rsidRDefault="003C523E" w:rsidP="0081017A">
      <w:pPr>
        <w:tabs>
          <w:tab w:val="left" w:pos="360"/>
          <w:tab w:val="left" w:pos="1418"/>
        </w:tabs>
        <w:spacing w:before="120" w:line="240" w:lineRule="auto"/>
        <w:ind w:left="1418" w:right="1842"/>
        <w:jc w:val="both"/>
      </w:pPr>
      <w:r w:rsidRPr="00E36D48">
        <w:t>(c)</w:t>
      </w:r>
      <w:r w:rsidRPr="00E36D48">
        <w:tab/>
        <w:t>Видобуток копалин шляхом морського або річкового драгування;</w:t>
      </w:r>
    </w:p>
    <w:p w:rsidR="003C523E" w:rsidRPr="00E36D48" w:rsidRDefault="003C523E" w:rsidP="0081017A">
      <w:pPr>
        <w:tabs>
          <w:tab w:val="left" w:pos="360"/>
          <w:tab w:val="left" w:pos="1418"/>
        </w:tabs>
        <w:spacing w:before="120" w:line="240" w:lineRule="auto"/>
        <w:ind w:left="1418" w:right="1842"/>
        <w:jc w:val="both"/>
      </w:pPr>
      <w:r w:rsidRPr="00E36D48">
        <w:t>(d)</w:t>
      </w:r>
      <w:r w:rsidRPr="00E36D48">
        <w:tab/>
        <w:t>Глибоке свердлування, зокрема:</w:t>
      </w:r>
    </w:p>
    <w:p w:rsidR="003C523E" w:rsidRPr="00E36D48" w:rsidRDefault="003C523E" w:rsidP="0081017A">
      <w:pPr>
        <w:tabs>
          <w:tab w:val="left" w:pos="360"/>
          <w:tab w:val="left" w:pos="1418"/>
        </w:tabs>
        <w:spacing w:before="120" w:line="240" w:lineRule="auto"/>
        <w:ind w:left="1418" w:right="1842"/>
        <w:jc w:val="both"/>
      </w:pPr>
      <w:r w:rsidRPr="00E36D48">
        <w:t>(i)</w:t>
      </w:r>
      <w:r w:rsidRPr="00E36D48">
        <w:tab/>
        <w:t>геотермічне свердлування;</w:t>
      </w:r>
    </w:p>
    <w:p w:rsidR="003C523E" w:rsidRPr="00E36D48" w:rsidRDefault="003C523E" w:rsidP="0081017A">
      <w:pPr>
        <w:tabs>
          <w:tab w:val="left" w:pos="360"/>
          <w:tab w:val="left" w:pos="1418"/>
        </w:tabs>
        <w:spacing w:before="120" w:line="240" w:lineRule="auto"/>
        <w:ind w:left="1418" w:right="1842"/>
        <w:jc w:val="both"/>
      </w:pPr>
      <w:r w:rsidRPr="00E36D48">
        <w:t>(ii)</w:t>
      </w:r>
      <w:r w:rsidRPr="00E36D48">
        <w:tab/>
        <w:t>свердлування з метою зберігання ядерних відходів;</w:t>
      </w:r>
    </w:p>
    <w:p w:rsidR="003C523E" w:rsidRPr="00E36D48" w:rsidRDefault="003C523E" w:rsidP="0081017A">
      <w:pPr>
        <w:tabs>
          <w:tab w:val="left" w:pos="360"/>
          <w:tab w:val="left" w:pos="1418"/>
        </w:tabs>
        <w:spacing w:before="120" w:line="240" w:lineRule="auto"/>
        <w:ind w:left="1418" w:right="1842"/>
        <w:jc w:val="both"/>
      </w:pPr>
      <w:r w:rsidRPr="00E36D48">
        <w:t>(iii)</w:t>
      </w:r>
      <w:r w:rsidRPr="00E36D48">
        <w:tab/>
        <w:t>свердлування з метою водопостачання,</w:t>
      </w:r>
    </w:p>
    <w:p w:rsidR="003C523E" w:rsidRPr="00E36D48" w:rsidRDefault="003C523E" w:rsidP="0081017A">
      <w:pPr>
        <w:tabs>
          <w:tab w:val="left" w:pos="360"/>
          <w:tab w:val="left" w:pos="1418"/>
        </w:tabs>
        <w:spacing w:before="120" w:line="240" w:lineRule="auto"/>
        <w:ind w:left="1418" w:right="1842"/>
        <w:jc w:val="both"/>
      </w:pPr>
      <w:r w:rsidRPr="00E36D48">
        <w:t>За винятком свердлування з метою вивчення стійкості ґрунтів;</w:t>
      </w:r>
    </w:p>
    <w:p w:rsidR="003C523E" w:rsidRPr="00E36D48" w:rsidRDefault="003C523E" w:rsidP="0081017A">
      <w:pPr>
        <w:tabs>
          <w:tab w:val="left" w:pos="360"/>
          <w:tab w:val="left" w:pos="1418"/>
        </w:tabs>
        <w:spacing w:before="120" w:line="240" w:lineRule="auto"/>
        <w:ind w:left="1418" w:right="1842"/>
        <w:jc w:val="both"/>
      </w:pPr>
      <w:r w:rsidRPr="00E36D48">
        <w:t>(e)</w:t>
      </w:r>
      <w:r w:rsidRPr="00E36D48">
        <w:tab/>
        <w:t>Наземні промислові установки для видобутку вугілля, нафти, природного газу та руди, а також бітумінозного сланцю.</w:t>
      </w:r>
    </w:p>
    <w:p w:rsidR="003C523E" w:rsidRPr="00E36D48" w:rsidRDefault="003C523E" w:rsidP="0081017A">
      <w:pPr>
        <w:tabs>
          <w:tab w:val="left" w:pos="360"/>
          <w:tab w:val="left" w:pos="1418"/>
        </w:tabs>
        <w:spacing w:before="120" w:line="240" w:lineRule="auto"/>
        <w:ind w:left="1418" w:right="1842"/>
        <w:jc w:val="both"/>
      </w:pPr>
      <w:r w:rsidRPr="00E36D48">
        <w:t>3.</w:t>
      </w:r>
      <w:r w:rsidRPr="00E36D48">
        <w:tab/>
        <w:t>ЕНЕРГЕТИЧНА ПРОМИСЛОВІСТЬ</w:t>
      </w:r>
    </w:p>
    <w:p w:rsidR="003C523E" w:rsidRPr="00E36D48" w:rsidRDefault="003C523E" w:rsidP="0081017A">
      <w:pPr>
        <w:tabs>
          <w:tab w:val="left" w:pos="360"/>
          <w:tab w:val="left" w:pos="1418"/>
        </w:tabs>
        <w:spacing w:before="120" w:line="240" w:lineRule="auto"/>
        <w:ind w:left="1418" w:right="1842"/>
        <w:jc w:val="both"/>
      </w:pPr>
      <w:r w:rsidRPr="00E36D48">
        <w:t>(a)</w:t>
      </w:r>
      <w:r w:rsidRPr="00E36D48">
        <w:tab/>
        <w:t>Промислові об’єкти, призначені для виробництва електричної енергії, пари та гарячої води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Промислові об’єкти, призначені для транспортування газу, пари та гарячої води; транспортування електричної енергії повітряними шляхами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(c)</w:t>
      </w:r>
      <w:r w:rsidRPr="00E36D48">
        <w:tab/>
        <w:t>Повітряне зберігання природного газу;</w:t>
      </w:r>
    </w:p>
    <w:p w:rsidR="003C523E" w:rsidRPr="00E36D48" w:rsidRDefault="003C523E" w:rsidP="0081017A">
      <w:pPr>
        <w:tabs>
          <w:tab w:val="left" w:pos="360"/>
          <w:tab w:val="left" w:pos="1418"/>
        </w:tabs>
        <w:spacing w:before="120" w:line="240" w:lineRule="auto"/>
        <w:ind w:left="1418" w:right="1842"/>
        <w:jc w:val="both"/>
      </w:pPr>
      <w:r w:rsidRPr="00E36D48">
        <w:t>(d)</w:t>
      </w:r>
      <w:r w:rsidRPr="00E36D48">
        <w:tab/>
        <w:t>Підземне зберігання горючого газу;</w:t>
      </w:r>
    </w:p>
    <w:p w:rsidR="003C523E" w:rsidRPr="00E36D48" w:rsidRDefault="003C523E" w:rsidP="0081017A">
      <w:pPr>
        <w:tabs>
          <w:tab w:val="left" w:pos="360"/>
          <w:tab w:val="left" w:pos="1418"/>
        </w:tabs>
        <w:spacing w:before="120" w:line="240" w:lineRule="auto"/>
        <w:ind w:left="1418" w:right="1842"/>
        <w:jc w:val="both"/>
      </w:pPr>
      <w:r w:rsidRPr="00E36D48">
        <w:t>(e)</w:t>
      </w:r>
      <w:r w:rsidRPr="00E36D48">
        <w:tab/>
        <w:t>Повітряне зберігання викопного палива;</w:t>
      </w:r>
    </w:p>
    <w:p w:rsidR="003C523E" w:rsidRPr="00E36D48" w:rsidRDefault="003C523E" w:rsidP="0081017A">
      <w:pPr>
        <w:tabs>
          <w:tab w:val="left" w:pos="360"/>
          <w:tab w:val="left" w:pos="1418"/>
        </w:tabs>
        <w:spacing w:before="120" w:line="240" w:lineRule="auto"/>
        <w:ind w:left="1418" w:right="1842"/>
        <w:jc w:val="both"/>
      </w:pPr>
      <w:r w:rsidRPr="00E36D48">
        <w:t>(f)</w:t>
      </w:r>
      <w:r w:rsidRPr="00E36D48">
        <w:tab/>
        <w:t>промислове брикетування кам’яного та бурого вугілля;</w:t>
      </w:r>
    </w:p>
    <w:p w:rsidR="003C523E" w:rsidRPr="00E36D48" w:rsidRDefault="003C523E" w:rsidP="0081017A">
      <w:pPr>
        <w:tabs>
          <w:tab w:val="left" w:pos="360"/>
          <w:tab w:val="left" w:pos="1418"/>
        </w:tabs>
        <w:spacing w:before="120" w:line="240" w:lineRule="auto"/>
        <w:ind w:left="1418" w:right="1842"/>
        <w:jc w:val="both"/>
      </w:pPr>
      <w:r w:rsidRPr="00E36D48">
        <w:t>(g)</w:t>
      </w:r>
      <w:r w:rsidRPr="00E36D48">
        <w:tab/>
        <w:t>Об’єкти для переробки та зберігання радіоактивних відходів (інші, ніж об’єкти, що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(h)</w:t>
      </w:r>
      <w:r w:rsidRPr="00E36D48">
        <w:tab/>
        <w:t xml:space="preserve">Установки, призначені для виробництва гідроелектроенергії; </w:t>
      </w:r>
    </w:p>
    <w:p w:rsidR="003C523E" w:rsidRPr="00E36D48" w:rsidRDefault="003C523E" w:rsidP="0081017A">
      <w:pPr>
        <w:tabs>
          <w:tab w:val="left" w:pos="360"/>
          <w:tab w:val="left" w:pos="1418"/>
        </w:tabs>
        <w:spacing w:before="120" w:line="240" w:lineRule="auto"/>
        <w:ind w:left="1418" w:right="1842"/>
        <w:jc w:val="both"/>
      </w:pPr>
      <w:r w:rsidRPr="00E36D48">
        <w:t>(i)</w:t>
      </w:r>
      <w:r w:rsidRPr="00E36D48">
        <w:tab/>
        <w:t>Установки, призначені для використання енергії вітру для виробництва електроенергії (вітряні електростанції);</w:t>
      </w:r>
    </w:p>
    <w:p w:rsidR="003C523E" w:rsidRPr="00E36D48" w:rsidRDefault="003C523E" w:rsidP="0081017A">
      <w:pPr>
        <w:tabs>
          <w:tab w:val="left" w:pos="360"/>
          <w:tab w:val="left" w:pos="1418"/>
        </w:tabs>
        <w:spacing w:before="120" w:line="240" w:lineRule="auto"/>
        <w:ind w:left="1418" w:right="1842"/>
        <w:jc w:val="both"/>
      </w:pPr>
      <w:r w:rsidRPr="00E36D48">
        <w:t>(j)</w:t>
      </w:r>
      <w:r w:rsidRPr="00E36D48">
        <w:tab/>
        <w:t>Установки, призначені для вловлювання потоків СО</w:t>
      </w:r>
      <w:r w:rsidRPr="00E36D48">
        <w:rPr>
          <w:vertAlign w:val="subscript"/>
        </w:rPr>
        <w:t>2</w:t>
      </w:r>
      <w:r w:rsidRPr="00E36D48">
        <w:t>, що походять з об’єктів, на які не розповсюджується дія Додатку І, з метою геологічного зберігання відповідно до Директиви 2009/31/ЄС.</w:t>
      </w:r>
    </w:p>
    <w:p w:rsidR="00664FF8" w:rsidRPr="00E36D48" w:rsidRDefault="00664FF8" w:rsidP="0081017A">
      <w:pPr>
        <w:tabs>
          <w:tab w:val="left" w:pos="360"/>
          <w:tab w:val="left" w:pos="1418"/>
        </w:tabs>
        <w:spacing w:before="120" w:line="240" w:lineRule="auto"/>
        <w:ind w:left="1418" w:right="1842"/>
        <w:jc w:val="both"/>
      </w:pPr>
    </w:p>
    <w:p w:rsidR="00664FF8" w:rsidRPr="00E36D48" w:rsidRDefault="00664FF8" w:rsidP="00664FF8">
      <w:pPr>
        <w:tabs>
          <w:tab w:val="left" w:pos="360"/>
          <w:tab w:val="left" w:pos="1418"/>
        </w:tabs>
        <w:spacing w:before="120" w:line="240" w:lineRule="auto"/>
        <w:ind w:right="1842"/>
        <w:jc w:val="both"/>
      </w:pPr>
      <w:r w:rsidRPr="00E36D48">
        <w:lastRenderedPageBreak/>
        <w:t xml:space="preserve">▼ </w:t>
      </w:r>
      <w:r w:rsidRPr="00E36D48">
        <w:rPr>
          <w:b/>
          <w:u w:val="single"/>
        </w:rPr>
        <w:t>B</w:t>
      </w:r>
    </w:p>
    <w:p w:rsidR="003C523E" w:rsidRPr="00E36D48" w:rsidRDefault="003C523E" w:rsidP="0081017A">
      <w:pPr>
        <w:tabs>
          <w:tab w:val="left" w:pos="360"/>
          <w:tab w:val="left" w:pos="1418"/>
        </w:tabs>
        <w:spacing w:before="120" w:line="240" w:lineRule="auto"/>
        <w:ind w:left="1418" w:right="1842"/>
        <w:jc w:val="both"/>
      </w:pPr>
      <w:r w:rsidRPr="00E36D48">
        <w:t>4.</w:t>
      </w:r>
      <w:r w:rsidRPr="00E36D48">
        <w:tab/>
        <w:t>ВИРОБНИЦТВО ТА ОБРОБКА МЕТАЛІВ</w:t>
      </w:r>
    </w:p>
    <w:p w:rsidR="003C523E" w:rsidRPr="00E36D48" w:rsidRDefault="003C523E" w:rsidP="0081017A">
      <w:pPr>
        <w:tabs>
          <w:tab w:val="left" w:pos="360"/>
          <w:tab w:val="left" w:pos="1418"/>
        </w:tabs>
        <w:spacing w:before="120" w:line="240" w:lineRule="auto"/>
        <w:ind w:left="1418" w:right="1842"/>
        <w:jc w:val="both"/>
      </w:pPr>
      <w:r w:rsidRPr="00E36D48">
        <w:t>(a)</w:t>
      </w:r>
      <w:r w:rsidRPr="00E36D48">
        <w:tab/>
        <w:t>Підприємства, призначені для виробництва чавуну або сталі (первинне або вторинне плавлення), враховуючи обладнання для безперервного литва;</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Підприємства, призначені для обробки чорних металів:</w:t>
      </w:r>
    </w:p>
    <w:p w:rsidR="003C523E" w:rsidRPr="00E36D48" w:rsidRDefault="003C523E" w:rsidP="0081017A">
      <w:pPr>
        <w:tabs>
          <w:tab w:val="left" w:pos="360"/>
          <w:tab w:val="left" w:pos="1418"/>
        </w:tabs>
        <w:spacing w:before="120" w:line="240" w:lineRule="auto"/>
        <w:ind w:left="1418" w:right="1842"/>
        <w:jc w:val="both"/>
      </w:pPr>
      <w:r w:rsidRPr="00E36D48">
        <w:t>(і)</w:t>
      </w:r>
      <w:r w:rsidRPr="00E36D48">
        <w:tab/>
        <w:t>гаряче вальцювання;</w:t>
      </w:r>
    </w:p>
    <w:p w:rsidR="003C523E" w:rsidRPr="00E36D48" w:rsidRDefault="003C523E" w:rsidP="0081017A">
      <w:pPr>
        <w:tabs>
          <w:tab w:val="left" w:pos="360"/>
          <w:tab w:val="left" w:pos="1418"/>
        </w:tabs>
        <w:spacing w:before="120" w:line="240" w:lineRule="auto"/>
        <w:ind w:left="1418" w:right="1842"/>
        <w:jc w:val="both"/>
      </w:pPr>
      <w:r w:rsidRPr="00E36D48">
        <w:t>(іі)</w:t>
      </w:r>
      <w:r w:rsidRPr="00E36D48">
        <w:tab/>
        <w:t>кування молотом;</w:t>
      </w:r>
    </w:p>
    <w:p w:rsidR="003C523E" w:rsidRPr="00E36D48" w:rsidRDefault="003C523E" w:rsidP="0081017A">
      <w:pPr>
        <w:tabs>
          <w:tab w:val="left" w:pos="360"/>
          <w:tab w:val="left" w:pos="1418"/>
        </w:tabs>
        <w:spacing w:before="120" w:line="240" w:lineRule="auto"/>
        <w:ind w:left="1418" w:right="1842"/>
        <w:jc w:val="both"/>
      </w:pPr>
      <w:r w:rsidRPr="00E36D48">
        <w:t>(ііі)</w:t>
      </w:r>
      <w:r w:rsidRPr="00E36D48">
        <w:tab/>
        <w:t>застосування захисних розплавлених металевих покривів;</w:t>
      </w:r>
    </w:p>
    <w:p w:rsidR="003C523E" w:rsidRPr="00E36D48" w:rsidRDefault="003C523E" w:rsidP="0081017A">
      <w:pPr>
        <w:tabs>
          <w:tab w:val="left" w:pos="360"/>
          <w:tab w:val="left" w:pos="1418"/>
        </w:tabs>
        <w:spacing w:before="120" w:line="240" w:lineRule="auto"/>
        <w:ind w:left="1418" w:right="1842"/>
        <w:jc w:val="both"/>
      </w:pPr>
      <w:r w:rsidRPr="00E36D48">
        <w:t>(c)</w:t>
      </w:r>
      <w:r w:rsidRPr="00E36D48">
        <w:tab/>
        <w:t>Литво чорних металів;</w:t>
      </w:r>
    </w:p>
    <w:p w:rsidR="003C523E" w:rsidRPr="00E36D48" w:rsidRDefault="003C523E" w:rsidP="0081017A">
      <w:pPr>
        <w:tabs>
          <w:tab w:val="left" w:pos="360"/>
          <w:tab w:val="left" w:pos="1418"/>
        </w:tabs>
        <w:spacing w:before="120" w:line="240" w:lineRule="auto"/>
        <w:ind w:left="1418" w:right="1842"/>
        <w:jc w:val="both"/>
      </w:pPr>
      <w:r w:rsidRPr="00E36D48">
        <w:t>(d)</w:t>
      </w:r>
      <w:r w:rsidRPr="00E36D48">
        <w:tab/>
        <w:t>Підприємства з плавлення, враховуючи легування кольорових металів, за винятком дорогоцінних металів, враховуючи вторинну продукцію (очистка, литво і т. ін.)</w:t>
      </w:r>
    </w:p>
    <w:p w:rsidR="003C523E" w:rsidRPr="00E36D48" w:rsidRDefault="003C523E" w:rsidP="0081017A">
      <w:pPr>
        <w:tabs>
          <w:tab w:val="left" w:pos="360"/>
          <w:tab w:val="left" w:pos="1418"/>
        </w:tabs>
        <w:spacing w:before="120" w:line="240" w:lineRule="auto"/>
        <w:ind w:left="1418" w:right="1842"/>
        <w:jc w:val="both"/>
      </w:pPr>
      <w:r w:rsidRPr="00E36D48">
        <w:t>(e)</w:t>
      </w:r>
      <w:r w:rsidRPr="00E36D48">
        <w:tab/>
        <w:t>Підприємства з обробки поверхні металів та пластмас з використанням електролітичних або хімічних процесів;</w:t>
      </w:r>
    </w:p>
    <w:p w:rsidR="003C523E" w:rsidRPr="00E36D48" w:rsidRDefault="003C523E" w:rsidP="0081017A">
      <w:pPr>
        <w:tabs>
          <w:tab w:val="left" w:pos="360"/>
          <w:tab w:val="left" w:pos="1418"/>
        </w:tabs>
        <w:spacing w:before="120" w:line="240" w:lineRule="auto"/>
        <w:ind w:left="1418" w:right="1842"/>
        <w:jc w:val="both"/>
      </w:pPr>
      <w:r w:rsidRPr="00E36D48">
        <w:t>(f)</w:t>
      </w:r>
      <w:r w:rsidRPr="00E36D48">
        <w:tab/>
        <w:t>Виготовлення та складання автомобілів та виготовлення моторів для них;</w:t>
      </w:r>
    </w:p>
    <w:p w:rsidR="003C523E" w:rsidRPr="00E36D48" w:rsidRDefault="003C523E" w:rsidP="0081017A">
      <w:pPr>
        <w:tabs>
          <w:tab w:val="left" w:pos="360"/>
          <w:tab w:val="left" w:pos="1418"/>
        </w:tabs>
        <w:spacing w:before="120" w:line="240" w:lineRule="auto"/>
        <w:ind w:left="1418" w:right="1842"/>
        <w:jc w:val="both"/>
      </w:pPr>
      <w:r w:rsidRPr="00E36D48">
        <w:t>(g)</w:t>
      </w:r>
      <w:r w:rsidRPr="00E36D48">
        <w:tab/>
        <w:t>Суднобудівельна верф;</w:t>
      </w:r>
    </w:p>
    <w:p w:rsidR="003C523E" w:rsidRPr="00E36D48" w:rsidRDefault="003C523E" w:rsidP="0081017A">
      <w:pPr>
        <w:tabs>
          <w:tab w:val="left" w:pos="360"/>
          <w:tab w:val="left" w:pos="1418"/>
        </w:tabs>
        <w:spacing w:before="120" w:line="240" w:lineRule="auto"/>
        <w:ind w:left="1418" w:right="1842"/>
        <w:jc w:val="both"/>
      </w:pPr>
      <w:r w:rsidRPr="00E36D48">
        <w:t>(h)</w:t>
      </w:r>
      <w:r w:rsidRPr="00E36D48">
        <w:tab/>
        <w:t>Підприємства для виготовлення та ремонту повітряних суден;</w:t>
      </w:r>
    </w:p>
    <w:p w:rsidR="003C523E" w:rsidRPr="00E36D48" w:rsidRDefault="003C523E" w:rsidP="0081017A">
      <w:pPr>
        <w:tabs>
          <w:tab w:val="left" w:pos="360"/>
          <w:tab w:val="left" w:pos="1418"/>
        </w:tabs>
        <w:spacing w:before="120" w:line="240" w:lineRule="auto"/>
        <w:ind w:left="1418" w:right="1842"/>
        <w:jc w:val="both"/>
      </w:pPr>
      <w:r w:rsidRPr="00E36D48">
        <w:t>(i)</w:t>
      </w:r>
      <w:r w:rsidRPr="00E36D48">
        <w:tab/>
        <w:t>Виготовлення залізничного обладнання;</w:t>
      </w:r>
    </w:p>
    <w:p w:rsidR="003C523E" w:rsidRPr="00E36D48" w:rsidRDefault="003C523E" w:rsidP="0081017A">
      <w:pPr>
        <w:tabs>
          <w:tab w:val="left" w:pos="360"/>
          <w:tab w:val="left" w:pos="1418"/>
        </w:tabs>
        <w:spacing w:before="120" w:line="240" w:lineRule="auto"/>
        <w:ind w:left="1418" w:right="1842"/>
        <w:jc w:val="both"/>
      </w:pPr>
      <w:r w:rsidRPr="00E36D48">
        <w:t>(j)</w:t>
      </w:r>
      <w:r w:rsidRPr="00E36D48">
        <w:tab/>
        <w:t>Штампування з використанням вибухових речовин;</w:t>
      </w:r>
    </w:p>
    <w:p w:rsidR="003C523E" w:rsidRPr="00E36D48" w:rsidRDefault="003C523E" w:rsidP="0081017A">
      <w:pPr>
        <w:tabs>
          <w:tab w:val="left" w:pos="360"/>
          <w:tab w:val="left" w:pos="1418"/>
        </w:tabs>
        <w:spacing w:before="120" w:line="240" w:lineRule="auto"/>
        <w:ind w:left="1418" w:right="1842"/>
        <w:jc w:val="both"/>
      </w:pPr>
      <w:r w:rsidRPr="00E36D48">
        <w:t>(k)</w:t>
      </w:r>
      <w:r w:rsidRPr="00E36D48">
        <w:tab/>
        <w:t>Підприємства з прогартовування та випалювання металевих руд.</w:t>
      </w:r>
    </w:p>
    <w:p w:rsidR="003C523E" w:rsidRPr="00E36D48" w:rsidRDefault="003C523E" w:rsidP="0081017A">
      <w:pPr>
        <w:tabs>
          <w:tab w:val="left" w:pos="360"/>
          <w:tab w:val="left" w:pos="1418"/>
        </w:tabs>
        <w:spacing w:before="120" w:line="240" w:lineRule="auto"/>
        <w:ind w:left="1418" w:right="1842"/>
        <w:jc w:val="both"/>
      </w:pPr>
      <w:r w:rsidRPr="00E36D48">
        <w:t>5.</w:t>
      </w:r>
      <w:r w:rsidRPr="00E36D48">
        <w:tab/>
        <w:t>ГІРНИЧОРУДНА ПРОМИСЛОВІСТЬ</w:t>
      </w:r>
    </w:p>
    <w:p w:rsidR="003C523E" w:rsidRPr="00E36D48" w:rsidRDefault="003C523E" w:rsidP="0081017A">
      <w:pPr>
        <w:tabs>
          <w:tab w:val="left" w:pos="360"/>
          <w:tab w:val="left" w:pos="1418"/>
        </w:tabs>
        <w:spacing w:before="120" w:line="240" w:lineRule="auto"/>
        <w:ind w:left="1418" w:right="1842"/>
        <w:jc w:val="both"/>
      </w:pPr>
      <w:r w:rsidRPr="00E36D48">
        <w:t>(a)</w:t>
      </w:r>
      <w:r w:rsidRPr="00E36D48">
        <w:tab/>
        <w:t>Коксохімічні заводи (сух</w:t>
      </w:r>
      <w:r w:rsidR="00CA75CA">
        <w:t>а</w:t>
      </w:r>
      <w:r w:rsidRPr="00E36D48">
        <w:t xml:space="preserve"> </w:t>
      </w:r>
      <w:r w:rsidR="00CA75CA">
        <w:t>перегонка</w:t>
      </w:r>
      <w:r w:rsidRPr="00E36D48">
        <w:t xml:space="preserve"> вугілля);</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Підприємства, призначені для виробництва цементу;</w:t>
      </w:r>
    </w:p>
    <w:p w:rsidR="003C523E" w:rsidRPr="00E36D48" w:rsidRDefault="003C523E" w:rsidP="0081017A">
      <w:pPr>
        <w:tabs>
          <w:tab w:val="left" w:pos="360"/>
          <w:tab w:val="left" w:pos="1418"/>
        </w:tabs>
        <w:spacing w:before="120" w:line="240" w:lineRule="auto"/>
        <w:ind w:left="1418" w:right="1842"/>
        <w:jc w:val="both"/>
      </w:pPr>
      <w:r w:rsidRPr="00E36D48">
        <w:t>(c)</w:t>
      </w:r>
      <w:r w:rsidRPr="00E36D48">
        <w:tab/>
        <w:t>Підприємства, призначені для виробництва азбесту, а також для виробництва продукції на основі азбесту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(d)</w:t>
      </w:r>
      <w:r w:rsidRPr="00E36D48">
        <w:tab/>
        <w:t>Підприємства, призначені для виробництва скла, враховуючи скловолокно;</w:t>
      </w:r>
    </w:p>
    <w:p w:rsidR="003C523E" w:rsidRPr="00E36D48" w:rsidRDefault="003C523E" w:rsidP="0081017A">
      <w:pPr>
        <w:tabs>
          <w:tab w:val="left" w:pos="360"/>
          <w:tab w:val="left" w:pos="1418"/>
        </w:tabs>
        <w:spacing w:before="120" w:line="240" w:lineRule="auto"/>
        <w:ind w:left="1418" w:right="1842"/>
        <w:jc w:val="both"/>
      </w:pPr>
      <w:r w:rsidRPr="00E36D48">
        <w:t>(e)</w:t>
      </w:r>
      <w:r w:rsidRPr="00E36D48">
        <w:tab/>
        <w:t>Підприємства, призначені для плавлення мінеральних речовин, враховуючи підприємства, призначені для виробництва мінеральних волокон;</w:t>
      </w:r>
    </w:p>
    <w:p w:rsidR="003C523E" w:rsidRPr="00E36D48" w:rsidRDefault="003C523E" w:rsidP="0081017A">
      <w:pPr>
        <w:tabs>
          <w:tab w:val="left" w:pos="360"/>
          <w:tab w:val="left" w:pos="1418"/>
        </w:tabs>
        <w:spacing w:before="120" w:line="240" w:lineRule="auto"/>
        <w:ind w:left="1418" w:right="1842"/>
        <w:jc w:val="both"/>
      </w:pPr>
      <w:r w:rsidRPr="00E36D48">
        <w:t>(f)</w:t>
      </w:r>
      <w:r w:rsidRPr="00E36D48">
        <w:tab/>
        <w:t>Виробництво керамічної продукції шляхом випалення, зокрема черепиці, цегли, вогнетривкої цегли, керамічної плитки, керамічних виробів та порцеляни.</w:t>
      </w:r>
    </w:p>
    <w:p w:rsidR="003C523E" w:rsidRPr="00E36D48" w:rsidRDefault="003C523E" w:rsidP="0081017A">
      <w:pPr>
        <w:tabs>
          <w:tab w:val="left" w:pos="360"/>
          <w:tab w:val="left" w:pos="1418"/>
        </w:tabs>
        <w:spacing w:before="120" w:line="240" w:lineRule="auto"/>
        <w:ind w:left="1418" w:right="1842"/>
        <w:jc w:val="both"/>
      </w:pPr>
      <w:r w:rsidRPr="00E36D48">
        <w:t>6.</w:t>
      </w:r>
      <w:r w:rsidRPr="00E36D48">
        <w:tab/>
        <w:t>ХІМІЧНА ПРОМИСЛОВІСТЬ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(a)</w:t>
      </w:r>
      <w:r w:rsidRPr="00E36D48">
        <w:tab/>
        <w:t>Обробка проміжних продуктів та виробництво хімічної продукції;</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Виробництво пестицидів та фармацевтичної продукції, фарб та лаків, еластомерів та пероксидів;</w:t>
      </w:r>
    </w:p>
    <w:p w:rsidR="003C523E" w:rsidRPr="00E36D48" w:rsidRDefault="003C523E" w:rsidP="0081017A">
      <w:pPr>
        <w:tabs>
          <w:tab w:val="left" w:pos="360"/>
          <w:tab w:val="left" w:pos="1418"/>
        </w:tabs>
        <w:spacing w:before="120" w:line="240" w:lineRule="auto"/>
        <w:ind w:left="1418" w:right="1842"/>
        <w:jc w:val="both"/>
      </w:pPr>
      <w:r w:rsidRPr="00E36D48">
        <w:t>(c)</w:t>
      </w:r>
      <w:r w:rsidRPr="00E36D48">
        <w:tab/>
        <w:t>Об’єкти зі зберігання нафти, нафтохімічної та хімічної продукції.</w:t>
      </w:r>
    </w:p>
    <w:p w:rsidR="003C523E" w:rsidRPr="00E36D48" w:rsidRDefault="003C523E" w:rsidP="0081017A">
      <w:pPr>
        <w:tabs>
          <w:tab w:val="left" w:pos="360"/>
          <w:tab w:val="left" w:pos="1418"/>
        </w:tabs>
        <w:spacing w:before="120" w:line="240" w:lineRule="auto"/>
        <w:ind w:left="1418" w:right="1842"/>
        <w:jc w:val="both"/>
      </w:pPr>
      <w:r w:rsidRPr="00E36D48">
        <w:t>7.</w:t>
      </w:r>
      <w:r w:rsidRPr="00E36D48">
        <w:tab/>
        <w:t>ХАРЧОВА ПРОМИСЛОВІСТЬ</w:t>
      </w:r>
    </w:p>
    <w:p w:rsidR="003C523E" w:rsidRPr="00E36D48" w:rsidRDefault="003C523E" w:rsidP="0081017A">
      <w:pPr>
        <w:tabs>
          <w:tab w:val="left" w:pos="360"/>
          <w:tab w:val="left" w:pos="1418"/>
        </w:tabs>
        <w:spacing w:before="120" w:line="240" w:lineRule="auto"/>
        <w:ind w:left="1418" w:right="1842"/>
        <w:jc w:val="both"/>
      </w:pPr>
      <w:r w:rsidRPr="00E36D48">
        <w:t>(a)</w:t>
      </w:r>
      <w:r w:rsidRPr="00E36D48">
        <w:tab/>
        <w:t>Виробництво тваринних та рослинних жирових речовин;</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Консервна промисловість продуктів тваринного та рослинного походження;</w:t>
      </w:r>
    </w:p>
    <w:p w:rsidR="003C523E" w:rsidRPr="00E36D48" w:rsidRDefault="003C523E" w:rsidP="0081017A">
      <w:pPr>
        <w:tabs>
          <w:tab w:val="left" w:pos="360"/>
          <w:tab w:val="left" w:pos="1418"/>
        </w:tabs>
        <w:spacing w:before="120" w:line="240" w:lineRule="auto"/>
        <w:ind w:left="1418" w:right="1842"/>
        <w:jc w:val="both"/>
      </w:pPr>
      <w:r w:rsidRPr="00E36D48">
        <w:t>(c)</w:t>
      </w:r>
      <w:r w:rsidRPr="00E36D48">
        <w:tab/>
        <w:t>Виробництво молочної продукції;</w:t>
      </w:r>
    </w:p>
    <w:p w:rsidR="003C523E" w:rsidRPr="00E36D48" w:rsidRDefault="003C523E" w:rsidP="0081017A">
      <w:pPr>
        <w:tabs>
          <w:tab w:val="left" w:pos="360"/>
          <w:tab w:val="left" w:pos="1418"/>
        </w:tabs>
        <w:spacing w:before="120" w:line="240" w:lineRule="auto"/>
        <w:ind w:left="1418" w:right="1842"/>
        <w:jc w:val="both"/>
      </w:pPr>
      <w:r w:rsidRPr="00E36D48">
        <w:t>(d)</w:t>
      </w:r>
      <w:r w:rsidRPr="00E36D48">
        <w:tab/>
        <w:t>Пивоваріння та приготування солоду;</w:t>
      </w:r>
    </w:p>
    <w:p w:rsidR="00664FF8" w:rsidRPr="00E36D48" w:rsidRDefault="00664FF8" w:rsidP="00664FF8">
      <w:pPr>
        <w:tabs>
          <w:tab w:val="left" w:pos="360"/>
          <w:tab w:val="left" w:pos="1418"/>
        </w:tabs>
        <w:spacing w:before="120" w:line="240" w:lineRule="auto"/>
        <w:ind w:right="1842"/>
        <w:jc w:val="both"/>
      </w:pPr>
      <w:r w:rsidRPr="00E36D48">
        <w:lastRenderedPageBreak/>
        <w:t xml:space="preserve">▼ </w:t>
      </w:r>
      <w:r w:rsidRPr="00E36D48">
        <w:rPr>
          <w:b/>
          <w:u w:val="single"/>
        </w:rPr>
        <w:t>B</w:t>
      </w:r>
    </w:p>
    <w:p w:rsidR="003C523E" w:rsidRPr="00E36D48" w:rsidRDefault="003C523E" w:rsidP="0081017A">
      <w:pPr>
        <w:tabs>
          <w:tab w:val="left" w:pos="360"/>
          <w:tab w:val="left" w:pos="1418"/>
        </w:tabs>
        <w:spacing w:before="120" w:line="240" w:lineRule="auto"/>
        <w:ind w:left="1418" w:right="1842"/>
        <w:jc w:val="both"/>
      </w:pPr>
      <w:r w:rsidRPr="00E36D48">
        <w:t>(e)</w:t>
      </w:r>
      <w:r w:rsidRPr="00E36D48">
        <w:tab/>
        <w:t>Виготовлення кондитерських виробів та сиропів;</w:t>
      </w:r>
    </w:p>
    <w:p w:rsidR="003C523E" w:rsidRPr="00E36D48" w:rsidRDefault="003C523E" w:rsidP="0081017A">
      <w:pPr>
        <w:tabs>
          <w:tab w:val="left" w:pos="360"/>
          <w:tab w:val="left" w:pos="1418"/>
        </w:tabs>
        <w:spacing w:before="120" w:line="240" w:lineRule="auto"/>
        <w:ind w:left="1418" w:right="1842"/>
        <w:jc w:val="both"/>
      </w:pPr>
      <w:r w:rsidRPr="00E36D48">
        <w:t>(f)</w:t>
      </w:r>
      <w:r w:rsidRPr="00E36D48">
        <w:tab/>
        <w:t>Підприємства, призначені для забою тварин;</w:t>
      </w:r>
    </w:p>
    <w:p w:rsidR="003C523E" w:rsidRPr="00E36D48" w:rsidRDefault="003C523E" w:rsidP="0081017A">
      <w:pPr>
        <w:tabs>
          <w:tab w:val="left" w:pos="360"/>
          <w:tab w:val="left" w:pos="1418"/>
        </w:tabs>
        <w:spacing w:before="120" w:line="240" w:lineRule="auto"/>
        <w:ind w:left="1418" w:right="1842"/>
        <w:jc w:val="both"/>
      </w:pPr>
      <w:r w:rsidRPr="00E36D48">
        <w:t>(g)</w:t>
      </w:r>
      <w:r w:rsidRPr="00E36D48">
        <w:tab/>
        <w:t>Підприємства з промислового виробництва крохмалю;</w:t>
      </w:r>
    </w:p>
    <w:p w:rsidR="003C523E" w:rsidRPr="00E36D48" w:rsidRDefault="003C523E" w:rsidP="0081017A">
      <w:pPr>
        <w:tabs>
          <w:tab w:val="left" w:pos="360"/>
          <w:tab w:val="left" w:pos="1418"/>
        </w:tabs>
        <w:spacing w:before="120" w:line="240" w:lineRule="auto"/>
        <w:ind w:left="1418" w:right="1842"/>
        <w:jc w:val="both"/>
      </w:pPr>
      <w:r w:rsidRPr="00E36D48">
        <w:t>(h)</w:t>
      </w:r>
      <w:r w:rsidRPr="00E36D48">
        <w:tab/>
        <w:t>Заводи з виробництва рибного борошна та риб’ячого жиру;</w:t>
      </w:r>
    </w:p>
    <w:p w:rsidR="003C523E" w:rsidRPr="00E36D48" w:rsidRDefault="003C523E" w:rsidP="0081017A">
      <w:pPr>
        <w:tabs>
          <w:tab w:val="left" w:pos="360"/>
          <w:tab w:val="left" w:pos="1418"/>
        </w:tabs>
        <w:spacing w:before="120" w:line="240" w:lineRule="auto"/>
        <w:ind w:left="1418" w:right="1842"/>
        <w:jc w:val="both"/>
      </w:pPr>
      <w:r w:rsidRPr="00E36D48">
        <w:t>(i)</w:t>
      </w:r>
      <w:r w:rsidRPr="00E36D48">
        <w:tab/>
        <w:t>Цукрові заводи.</w:t>
      </w:r>
    </w:p>
    <w:p w:rsidR="003C523E" w:rsidRPr="00E36D48" w:rsidRDefault="003C523E" w:rsidP="0081017A">
      <w:pPr>
        <w:tabs>
          <w:tab w:val="left" w:pos="360"/>
          <w:tab w:val="left" w:pos="1418"/>
        </w:tabs>
        <w:spacing w:before="120" w:line="240" w:lineRule="auto"/>
        <w:ind w:left="1418" w:right="1842"/>
        <w:jc w:val="both"/>
      </w:pPr>
      <w:r w:rsidRPr="00E36D48">
        <w:t>8.</w:t>
      </w:r>
      <w:r w:rsidRPr="00E36D48">
        <w:tab/>
        <w:t>ТЕКСТИЛЬНА, ШКІРЯНА, ДЕРЕВООБРОБНА ТА ПАПЕРОВА ПРОМИСЛОВІСТЬ</w:t>
      </w:r>
    </w:p>
    <w:p w:rsidR="003C523E" w:rsidRPr="00E36D48" w:rsidRDefault="003C523E" w:rsidP="0081017A">
      <w:pPr>
        <w:tabs>
          <w:tab w:val="left" w:pos="360"/>
          <w:tab w:val="left" w:pos="1418"/>
        </w:tabs>
        <w:spacing w:before="120" w:line="240" w:lineRule="auto"/>
        <w:ind w:left="1418" w:right="1842"/>
        <w:jc w:val="both"/>
      </w:pPr>
      <w:r w:rsidRPr="00E36D48">
        <w:t>(a)</w:t>
      </w:r>
      <w:r w:rsidRPr="00E36D48">
        <w:tab/>
        <w:t>Промислові об’єкти, призначені для виготовлення паперу та картону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Заводи, призначені для попередньої обробки (операції з промивання, відбілювання, мерсеризації) або фарбування волокон чи текстильних виробів;</w:t>
      </w:r>
    </w:p>
    <w:p w:rsidR="003C523E" w:rsidRPr="00E36D48" w:rsidRDefault="003C523E" w:rsidP="0081017A">
      <w:pPr>
        <w:tabs>
          <w:tab w:val="left" w:pos="360"/>
          <w:tab w:val="left" w:pos="1418"/>
        </w:tabs>
        <w:spacing w:before="120" w:line="240" w:lineRule="auto"/>
        <w:ind w:left="1418" w:right="1842"/>
        <w:jc w:val="both"/>
      </w:pPr>
      <w:r w:rsidRPr="00E36D48">
        <w:t>(c)</w:t>
      </w:r>
      <w:r w:rsidRPr="00E36D48">
        <w:tab/>
        <w:t>Заводи, призначені для дублення шкіри;</w:t>
      </w:r>
    </w:p>
    <w:p w:rsidR="003C523E" w:rsidRPr="00E36D48" w:rsidRDefault="003C523E" w:rsidP="0081017A">
      <w:pPr>
        <w:tabs>
          <w:tab w:val="left" w:pos="360"/>
          <w:tab w:val="left" w:pos="1418"/>
        </w:tabs>
        <w:spacing w:before="120" w:line="240" w:lineRule="auto"/>
        <w:ind w:left="1418" w:right="1842"/>
        <w:jc w:val="both"/>
      </w:pPr>
      <w:r w:rsidRPr="00E36D48">
        <w:t>(d)</w:t>
      </w:r>
      <w:r w:rsidRPr="00E36D48">
        <w:tab/>
        <w:t>Підприємства для виробництва та переробки целюлози.</w:t>
      </w:r>
    </w:p>
    <w:p w:rsidR="003C523E" w:rsidRPr="00E36D48" w:rsidRDefault="003C523E" w:rsidP="0081017A">
      <w:pPr>
        <w:tabs>
          <w:tab w:val="left" w:pos="360"/>
          <w:tab w:val="left" w:pos="1418"/>
        </w:tabs>
        <w:spacing w:before="120" w:line="240" w:lineRule="auto"/>
        <w:ind w:left="1418" w:right="1842"/>
        <w:jc w:val="both"/>
      </w:pPr>
      <w:r w:rsidRPr="00E36D48">
        <w:t>9.</w:t>
      </w:r>
      <w:r w:rsidRPr="00E36D48">
        <w:tab/>
        <w:t>КАУЧУКОВА ПРОМИСЛОВІСТЬ</w:t>
      </w:r>
    </w:p>
    <w:p w:rsidR="003C523E" w:rsidRPr="00E36D48" w:rsidRDefault="003C523E" w:rsidP="0081017A">
      <w:pPr>
        <w:tabs>
          <w:tab w:val="left" w:pos="360"/>
          <w:tab w:val="left" w:pos="1418"/>
        </w:tabs>
        <w:spacing w:before="120" w:line="240" w:lineRule="auto"/>
        <w:ind w:left="1418" w:right="1842"/>
        <w:jc w:val="both"/>
      </w:pPr>
      <w:r w:rsidRPr="00E36D48">
        <w:t>Виготовлення та обробка продукції на базі еластомерів.</w:t>
      </w:r>
    </w:p>
    <w:p w:rsidR="003C523E" w:rsidRPr="00E36D48" w:rsidRDefault="003C523E" w:rsidP="0081017A">
      <w:pPr>
        <w:tabs>
          <w:tab w:val="left" w:pos="360"/>
          <w:tab w:val="left" w:pos="1418"/>
        </w:tabs>
        <w:spacing w:before="120" w:line="240" w:lineRule="auto"/>
        <w:ind w:left="1418" w:right="1842"/>
        <w:jc w:val="both"/>
      </w:pPr>
      <w:r w:rsidRPr="00E36D48">
        <w:t>10.</w:t>
      </w:r>
      <w:r w:rsidRPr="00E36D48">
        <w:tab/>
        <w:t>ПРОЕКТИ ІНФРАСТРУКТУРИ</w:t>
      </w:r>
    </w:p>
    <w:p w:rsidR="003C523E" w:rsidRPr="00E36D48" w:rsidRDefault="003C523E" w:rsidP="0081017A">
      <w:pPr>
        <w:tabs>
          <w:tab w:val="left" w:pos="360"/>
          <w:tab w:val="left" w:pos="1418"/>
        </w:tabs>
        <w:spacing w:before="120" w:line="240" w:lineRule="auto"/>
        <w:ind w:left="1418" w:right="1842"/>
        <w:jc w:val="both"/>
      </w:pPr>
      <w:r w:rsidRPr="00E36D48">
        <w:t>(a)</w:t>
      </w:r>
      <w:r w:rsidRPr="00E36D48">
        <w:tab/>
        <w:t>Роботи з благоустрою промислових зон;</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Роботи з благоустрою міста, враховуючи побудову торгівельних центрів та паркінгів;</w:t>
      </w:r>
    </w:p>
    <w:p w:rsidR="003C523E" w:rsidRPr="00E36D48" w:rsidRDefault="003C523E" w:rsidP="0081017A">
      <w:pPr>
        <w:tabs>
          <w:tab w:val="left" w:pos="360"/>
          <w:tab w:val="left" w:pos="1418"/>
        </w:tabs>
        <w:spacing w:before="120" w:line="240" w:lineRule="auto"/>
        <w:ind w:left="1418" w:right="1842"/>
        <w:jc w:val="both"/>
      </w:pPr>
      <w:r w:rsidRPr="00E36D48">
        <w:t>(c)</w:t>
      </w:r>
      <w:r w:rsidRPr="00E36D48">
        <w:tab/>
        <w:t>Будівництво залізничних та змішаних платформ, а також змішаних терміналів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(d)</w:t>
      </w:r>
      <w:r w:rsidRPr="00E36D48">
        <w:tab/>
        <w:t>Будівництво аеродромів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(e)</w:t>
      </w:r>
      <w:r w:rsidRPr="00E36D48">
        <w:tab/>
        <w:t>Будівництво шосейних доріг, портів та портових об’єктів, враховуючи рибальські порти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(f)</w:t>
      </w:r>
      <w:r w:rsidRPr="00E36D48">
        <w:tab/>
        <w:t>Будівництво внутрішніх водних шляхів, що не були зазначені в Додатку І, каналізаційних споруд та споруд з регулювання водних потоків;</w:t>
      </w:r>
    </w:p>
    <w:p w:rsidR="003C523E" w:rsidRPr="00E36D48" w:rsidRDefault="003C523E" w:rsidP="0081017A">
      <w:pPr>
        <w:tabs>
          <w:tab w:val="left" w:pos="360"/>
          <w:tab w:val="left" w:pos="1418"/>
        </w:tabs>
        <w:spacing w:before="120" w:line="240" w:lineRule="auto"/>
        <w:ind w:left="1418" w:right="1842"/>
        <w:jc w:val="both"/>
      </w:pPr>
      <w:r w:rsidRPr="00E36D48">
        <w:t>(g)</w:t>
      </w:r>
      <w:r w:rsidRPr="00E36D48">
        <w:tab/>
        <w:t>Греблі та інші споруди, призначені для утримання або постійного зберігання води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(h)</w:t>
      </w:r>
      <w:r w:rsidRPr="00E36D48">
        <w:tab/>
        <w:t>Трамваї, надземне та підземне метро, підвісні або аналогічні лінії певного типу, що слугують виключно або головним чином для перевезення осіб;</w:t>
      </w:r>
    </w:p>
    <w:p w:rsidR="003C523E" w:rsidRPr="00E36D48" w:rsidRDefault="003C523E" w:rsidP="0081017A">
      <w:pPr>
        <w:tabs>
          <w:tab w:val="left" w:pos="360"/>
          <w:tab w:val="left" w:pos="1418"/>
        </w:tabs>
        <w:spacing w:before="120" w:line="240" w:lineRule="auto"/>
        <w:ind w:left="1418" w:right="1842"/>
        <w:jc w:val="both"/>
      </w:pPr>
      <w:r w:rsidRPr="00E36D48">
        <w:t>(i)</w:t>
      </w:r>
      <w:r w:rsidRPr="00E36D48">
        <w:tab/>
        <w:t>Установки нафтопроводів та газопроводів, а також трубопроводів, призначених для транспортування потоків СО</w:t>
      </w:r>
      <w:r w:rsidRPr="00E36D48">
        <w:rPr>
          <w:vertAlign w:val="subscript"/>
        </w:rPr>
        <w:t>2</w:t>
      </w:r>
      <w:r w:rsidRPr="00E36D48">
        <w:t xml:space="preserve"> з метою їх геологічного зберігання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(j)</w:t>
      </w:r>
      <w:r w:rsidRPr="00E36D48">
        <w:tab/>
        <w:t>Установка акведуків на великі відстані;</w:t>
      </w:r>
    </w:p>
    <w:p w:rsidR="003C523E" w:rsidRPr="00E36D48" w:rsidRDefault="003C523E" w:rsidP="0081017A">
      <w:pPr>
        <w:tabs>
          <w:tab w:val="left" w:pos="360"/>
          <w:tab w:val="left" w:pos="1418"/>
        </w:tabs>
        <w:spacing w:before="120" w:line="240" w:lineRule="auto"/>
        <w:ind w:left="1418" w:right="1842"/>
        <w:jc w:val="both"/>
      </w:pPr>
      <w:r w:rsidRPr="00E36D48">
        <w:t>(k)</w:t>
      </w:r>
      <w:r w:rsidRPr="00E36D48">
        <w:tab/>
        <w:t xml:space="preserve">Прибережні споруди, призначені для боротьби з ерозією та морські роботи, здатні змінити узбережжя шляхом побудови, наприклад, дамб, молів, пірсів та інших споруд захисту від моря, за винятком обслуговування та перебудови зазначених споруд; </w:t>
      </w:r>
    </w:p>
    <w:p w:rsidR="003C523E" w:rsidRPr="00E36D48" w:rsidRDefault="003C523E" w:rsidP="0081017A">
      <w:pPr>
        <w:tabs>
          <w:tab w:val="left" w:pos="360"/>
          <w:tab w:val="left" w:pos="1418"/>
        </w:tabs>
        <w:spacing w:before="120" w:line="240" w:lineRule="auto"/>
        <w:ind w:left="1418" w:right="1842"/>
        <w:jc w:val="both"/>
      </w:pPr>
      <w:r w:rsidRPr="00E36D48">
        <w:t>(l)</w:t>
      </w:r>
      <w:r w:rsidRPr="00E36D48">
        <w:tab/>
        <w:t>Обладнання з викачування або штучного поповнення ґрунтових вод, що не було зазначене в Додатку І;</w:t>
      </w:r>
    </w:p>
    <w:p w:rsidR="003C523E" w:rsidRPr="00E36D48" w:rsidRDefault="003C523E" w:rsidP="0081017A">
      <w:pPr>
        <w:tabs>
          <w:tab w:val="left" w:pos="360"/>
          <w:tab w:val="left" w:pos="1418"/>
        </w:tabs>
        <w:spacing w:before="120" w:line="240" w:lineRule="auto"/>
        <w:ind w:left="1418" w:right="1842"/>
        <w:jc w:val="both"/>
      </w:pPr>
      <w:r w:rsidRPr="00E36D48">
        <w:t>(m)</w:t>
      </w:r>
      <w:r w:rsidRPr="00E36D48">
        <w:tab/>
        <w:t>Споруди, що використовуються для перекачування водних ресурсів між басейнами річок,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11.</w:t>
      </w:r>
      <w:r w:rsidRPr="00E36D48">
        <w:tab/>
        <w:t>ІНШІ ПРОЕКТИ</w:t>
      </w:r>
    </w:p>
    <w:p w:rsidR="003C523E" w:rsidRPr="00E36D48" w:rsidRDefault="003C523E" w:rsidP="0081017A">
      <w:pPr>
        <w:tabs>
          <w:tab w:val="left" w:pos="360"/>
          <w:tab w:val="left" w:pos="1418"/>
        </w:tabs>
        <w:spacing w:before="120" w:line="240" w:lineRule="auto"/>
        <w:ind w:left="1418" w:right="1842"/>
        <w:jc w:val="both"/>
      </w:pPr>
      <w:r w:rsidRPr="00E36D48">
        <w:t>(a)</w:t>
      </w:r>
      <w:r w:rsidRPr="00E36D48">
        <w:tab/>
        <w:t>Постійно діючі гоночні та випробувальні полігони для моторних транспортних засобів;</w:t>
      </w:r>
    </w:p>
    <w:p w:rsidR="00664FF8" w:rsidRPr="00E36D48" w:rsidRDefault="00664FF8" w:rsidP="00664FF8">
      <w:pPr>
        <w:tabs>
          <w:tab w:val="left" w:pos="360"/>
          <w:tab w:val="left" w:pos="1418"/>
        </w:tabs>
        <w:spacing w:before="120" w:line="240" w:lineRule="auto"/>
        <w:ind w:right="1842"/>
        <w:jc w:val="both"/>
      </w:pPr>
      <w:r w:rsidRPr="00E36D48">
        <w:lastRenderedPageBreak/>
        <w:t xml:space="preserve">▼ </w:t>
      </w:r>
      <w:r w:rsidRPr="00E36D48">
        <w:rPr>
          <w:b/>
          <w:u w:val="single"/>
        </w:rPr>
        <w:t>B</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Підприємства з видалення відходів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(c)</w:t>
      </w:r>
      <w:r w:rsidRPr="00E36D48">
        <w:tab/>
        <w:t>Станції з очищення промислових стічних вод (проекти, що не були зазначені в Додатку І);</w:t>
      </w:r>
    </w:p>
    <w:p w:rsidR="003C523E" w:rsidRPr="00E36D48" w:rsidRDefault="003C523E" w:rsidP="0081017A">
      <w:pPr>
        <w:tabs>
          <w:tab w:val="left" w:pos="360"/>
          <w:tab w:val="left" w:pos="1418"/>
        </w:tabs>
        <w:spacing w:before="120" w:line="240" w:lineRule="auto"/>
        <w:ind w:left="1418" w:right="1842"/>
        <w:jc w:val="both"/>
      </w:pPr>
      <w:r w:rsidRPr="00E36D48">
        <w:t>(d)</w:t>
      </w:r>
      <w:r w:rsidRPr="00E36D48">
        <w:tab/>
        <w:t>Об’єкти зі зберігання грязьових відходів;</w:t>
      </w:r>
    </w:p>
    <w:p w:rsidR="003C523E" w:rsidRPr="00E36D48" w:rsidRDefault="003C523E" w:rsidP="0081017A">
      <w:pPr>
        <w:tabs>
          <w:tab w:val="left" w:pos="360"/>
          <w:tab w:val="left" w:pos="1418"/>
        </w:tabs>
        <w:spacing w:before="120" w:line="240" w:lineRule="auto"/>
        <w:ind w:left="1418" w:right="1842"/>
        <w:jc w:val="both"/>
      </w:pPr>
      <w:r w:rsidRPr="00E36D48">
        <w:t>(e)</w:t>
      </w:r>
      <w:r w:rsidRPr="00E36D48">
        <w:tab/>
        <w:t>Зберігання металобрухту, враховуючи металобрухт від транспортних засобів;</w:t>
      </w:r>
    </w:p>
    <w:p w:rsidR="003C523E" w:rsidRPr="00E36D48" w:rsidRDefault="003C523E" w:rsidP="0081017A">
      <w:pPr>
        <w:tabs>
          <w:tab w:val="left" w:pos="360"/>
          <w:tab w:val="left" w:pos="1418"/>
        </w:tabs>
        <w:spacing w:before="120" w:line="240" w:lineRule="auto"/>
        <w:ind w:left="1418" w:right="1842"/>
        <w:jc w:val="both"/>
      </w:pPr>
      <w:r w:rsidRPr="00E36D48">
        <w:t>(f)</w:t>
      </w:r>
      <w:r w:rsidRPr="00E36D48">
        <w:tab/>
        <w:t>Стенди для випробування моторів, турбін або реакторів;</w:t>
      </w:r>
    </w:p>
    <w:p w:rsidR="003C523E" w:rsidRPr="00E36D48" w:rsidRDefault="003C523E" w:rsidP="0081017A">
      <w:pPr>
        <w:tabs>
          <w:tab w:val="left" w:pos="360"/>
          <w:tab w:val="left" w:pos="1418"/>
        </w:tabs>
        <w:spacing w:before="120" w:line="240" w:lineRule="auto"/>
        <w:ind w:left="1418" w:right="1842"/>
        <w:jc w:val="both"/>
      </w:pPr>
      <w:r w:rsidRPr="00E36D48">
        <w:t>(g)</w:t>
      </w:r>
      <w:r w:rsidRPr="00E36D48">
        <w:tab/>
        <w:t>Підприємства, призначені для виготовлення штучних мінеральних волокон;</w:t>
      </w:r>
    </w:p>
    <w:p w:rsidR="003C523E" w:rsidRPr="00E36D48" w:rsidRDefault="003C523E" w:rsidP="0081017A">
      <w:pPr>
        <w:tabs>
          <w:tab w:val="left" w:pos="360"/>
          <w:tab w:val="left" w:pos="1418"/>
        </w:tabs>
        <w:spacing w:before="120" w:line="240" w:lineRule="auto"/>
        <w:ind w:left="1418" w:right="1842"/>
        <w:jc w:val="both"/>
      </w:pPr>
      <w:r w:rsidRPr="00E36D48">
        <w:t>(h)</w:t>
      </w:r>
      <w:r w:rsidRPr="00E36D48">
        <w:tab/>
        <w:t>Об’єкти, призначені для дезактивації або знищення вибухових речовин;</w:t>
      </w:r>
    </w:p>
    <w:p w:rsidR="003C523E" w:rsidRPr="00E36D48" w:rsidRDefault="003C523E" w:rsidP="0081017A">
      <w:pPr>
        <w:tabs>
          <w:tab w:val="left" w:pos="360"/>
          <w:tab w:val="left" w:pos="1418"/>
        </w:tabs>
        <w:spacing w:before="120" w:line="240" w:lineRule="auto"/>
        <w:ind w:left="1418" w:right="1842"/>
        <w:jc w:val="both"/>
      </w:pPr>
      <w:r w:rsidRPr="00E36D48">
        <w:t>(i)</w:t>
      </w:r>
      <w:r w:rsidRPr="00E36D48">
        <w:tab/>
        <w:t>Шкуродерні.</w:t>
      </w:r>
    </w:p>
    <w:p w:rsidR="003C523E" w:rsidRPr="00E36D48" w:rsidRDefault="003C523E" w:rsidP="0081017A">
      <w:pPr>
        <w:tabs>
          <w:tab w:val="left" w:pos="360"/>
          <w:tab w:val="left" w:pos="1418"/>
        </w:tabs>
        <w:spacing w:before="120" w:line="240" w:lineRule="auto"/>
        <w:ind w:left="1418" w:right="1842"/>
        <w:jc w:val="both"/>
      </w:pPr>
      <w:r w:rsidRPr="00E36D48">
        <w:t>12.</w:t>
      </w:r>
      <w:r w:rsidRPr="00E36D48">
        <w:tab/>
        <w:t>ТУРИЗМ ТА ДОЗВІЛЛЯ</w:t>
      </w:r>
    </w:p>
    <w:p w:rsidR="003C523E" w:rsidRPr="00E36D48" w:rsidRDefault="003C523E" w:rsidP="0081017A">
      <w:pPr>
        <w:tabs>
          <w:tab w:val="left" w:pos="360"/>
          <w:tab w:val="left" w:pos="1418"/>
        </w:tabs>
        <w:spacing w:before="120" w:line="240" w:lineRule="auto"/>
        <w:ind w:left="1418" w:right="1842"/>
        <w:jc w:val="both"/>
      </w:pPr>
      <w:r w:rsidRPr="00E36D48">
        <w:t>(a)</w:t>
      </w:r>
      <w:r w:rsidRPr="00E36D48">
        <w:tab/>
        <w:t>Лижні траси, лижні витяги і канатні дороги та відповідні комплекси споруд;</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Спеціальні яхтові стоянки;</w:t>
      </w:r>
    </w:p>
    <w:p w:rsidR="003C523E" w:rsidRPr="00E36D48" w:rsidRDefault="003C523E" w:rsidP="0081017A">
      <w:pPr>
        <w:tabs>
          <w:tab w:val="left" w:pos="360"/>
          <w:tab w:val="left" w:pos="1418"/>
        </w:tabs>
        <w:spacing w:before="120" w:line="240" w:lineRule="auto"/>
        <w:ind w:left="1418" w:right="1842"/>
        <w:jc w:val="both"/>
      </w:pPr>
      <w:r w:rsidRPr="00E36D48">
        <w:t>(c)</w:t>
      </w:r>
      <w:r w:rsidRPr="00E36D48">
        <w:tab/>
        <w:t>Курортні селища та готельні комплекси поза межами міських районів та відповідні комплекси споруд;</w:t>
      </w:r>
    </w:p>
    <w:p w:rsidR="003C523E" w:rsidRPr="00E36D48" w:rsidRDefault="003C523E" w:rsidP="0081017A">
      <w:pPr>
        <w:tabs>
          <w:tab w:val="left" w:pos="360"/>
          <w:tab w:val="left" w:pos="1418"/>
        </w:tabs>
        <w:spacing w:before="120" w:line="240" w:lineRule="auto"/>
        <w:ind w:left="1418" w:right="1842"/>
        <w:jc w:val="both"/>
      </w:pPr>
      <w:r w:rsidRPr="00E36D48">
        <w:t>(d)</w:t>
      </w:r>
      <w:r w:rsidRPr="00E36D48">
        <w:tab/>
        <w:t>Постійні місця для кемпінгу та автотуризму;</w:t>
      </w:r>
    </w:p>
    <w:p w:rsidR="003C523E" w:rsidRPr="00E36D48" w:rsidRDefault="003C523E" w:rsidP="0081017A">
      <w:pPr>
        <w:tabs>
          <w:tab w:val="left" w:pos="360"/>
          <w:tab w:val="left" w:pos="1418"/>
        </w:tabs>
        <w:spacing w:before="120" w:line="240" w:lineRule="auto"/>
        <w:ind w:left="1418" w:right="1842"/>
        <w:jc w:val="both"/>
      </w:pPr>
      <w:r w:rsidRPr="00E36D48">
        <w:t>(e)</w:t>
      </w:r>
      <w:r w:rsidRPr="00E36D48">
        <w:tab/>
        <w:t>Тематичні парки розваг.</w:t>
      </w:r>
    </w:p>
    <w:p w:rsidR="003C523E" w:rsidRPr="00E36D48" w:rsidRDefault="003C523E" w:rsidP="0081017A">
      <w:pPr>
        <w:tabs>
          <w:tab w:val="left" w:pos="360"/>
          <w:tab w:val="left" w:pos="1418"/>
        </w:tabs>
        <w:spacing w:before="120" w:line="240" w:lineRule="auto"/>
        <w:ind w:left="1418" w:right="1842"/>
        <w:jc w:val="both"/>
      </w:pPr>
      <w:r w:rsidRPr="00E36D48">
        <w:t>13.</w:t>
      </w:r>
      <w:r w:rsidRPr="00E36D48">
        <w:tab/>
        <w:t>(a)</w:t>
      </w:r>
      <w:r w:rsidRPr="00E36D48">
        <w:tab/>
        <w:t>Будь-яка зміна або розширення проектів, зазначених в Додатку І або в цьому Додатку, що вже тримали дозвіл, були реалізовані або перебувають на стадії реалізації, що може мати значні негативні наслідки для навколишнього природного середовища (зміна або розширення, що не містяться в Додатку І);</w:t>
      </w:r>
    </w:p>
    <w:p w:rsidR="003C523E" w:rsidRPr="00E36D48" w:rsidRDefault="003C523E" w:rsidP="0081017A">
      <w:pPr>
        <w:tabs>
          <w:tab w:val="left" w:pos="360"/>
          <w:tab w:val="left" w:pos="1418"/>
        </w:tabs>
        <w:spacing w:before="120" w:line="240" w:lineRule="auto"/>
        <w:ind w:left="1418" w:right="1842"/>
        <w:jc w:val="both"/>
      </w:pPr>
      <w:r w:rsidRPr="00E36D48">
        <w:t>(b)</w:t>
      </w:r>
      <w:r w:rsidRPr="00E36D48">
        <w:tab/>
        <w:t>Зазначені в Додатку І проекти, що слугують виключно або головним чином для впровадження та випробовування нових методів або продуктів та, які не використовуються протягом періоду більше, ніж два роки.</w:t>
      </w:r>
    </w:p>
    <w:p w:rsidR="00D166E6" w:rsidRPr="00E36D48" w:rsidRDefault="00D166E6">
      <w:r w:rsidRPr="00E36D48">
        <w:br w:type="page"/>
      </w:r>
    </w:p>
    <w:p w:rsidR="00664FF8" w:rsidRPr="00E36D48" w:rsidRDefault="00664FF8" w:rsidP="00664FF8">
      <w:pPr>
        <w:tabs>
          <w:tab w:val="left" w:pos="360"/>
        </w:tabs>
        <w:spacing w:before="160"/>
        <w:ind w:right="459"/>
        <w:jc w:val="both"/>
      </w:pPr>
      <w:r w:rsidRPr="00E36D48">
        <w:lastRenderedPageBreak/>
        <w:t xml:space="preserve">▼ </w:t>
      </w:r>
      <w:r w:rsidRPr="00E36D48">
        <w:rPr>
          <w:b/>
          <w:u w:val="single"/>
        </w:rPr>
        <w:t>M1</w:t>
      </w:r>
    </w:p>
    <w:p w:rsidR="00D166E6" w:rsidRPr="00E36D48" w:rsidRDefault="00D166E6" w:rsidP="00540CAE">
      <w:pPr>
        <w:ind w:left="1418" w:right="1842"/>
        <w:jc w:val="center"/>
        <w:rPr>
          <w:i/>
        </w:rPr>
      </w:pPr>
      <w:r w:rsidRPr="00E36D48">
        <w:rPr>
          <w:i/>
        </w:rPr>
        <w:t>ДОДАТОК ІІ.А</w:t>
      </w:r>
    </w:p>
    <w:p w:rsidR="002B679B" w:rsidRPr="00E36D48" w:rsidRDefault="002B679B" w:rsidP="00540CAE">
      <w:pPr>
        <w:ind w:left="1418" w:right="1842"/>
        <w:jc w:val="center"/>
        <w:rPr>
          <w:b/>
        </w:rPr>
      </w:pPr>
    </w:p>
    <w:p w:rsidR="00D166E6" w:rsidRPr="00E36D48" w:rsidRDefault="00540CAE" w:rsidP="00540CAE">
      <w:pPr>
        <w:ind w:left="1418" w:right="1842"/>
        <w:jc w:val="center"/>
        <w:rPr>
          <w:b/>
        </w:rPr>
      </w:pPr>
      <w:r w:rsidRPr="00E36D48">
        <w:rPr>
          <w:b/>
        </w:rPr>
        <w:t>ІНФОРМАЦІЯ, ЗАЗНАЧЕНА В ЧАСТИНІ 4 СТАТТІ 4</w:t>
      </w:r>
    </w:p>
    <w:p w:rsidR="002B679B" w:rsidRPr="00E36D48" w:rsidRDefault="002B679B" w:rsidP="00540CAE">
      <w:pPr>
        <w:ind w:left="1418" w:right="1842"/>
        <w:jc w:val="center"/>
      </w:pPr>
    </w:p>
    <w:p w:rsidR="00D166E6" w:rsidRPr="00E36D48" w:rsidRDefault="00540CAE" w:rsidP="00540CAE">
      <w:pPr>
        <w:ind w:left="1418" w:right="1842"/>
        <w:jc w:val="center"/>
      </w:pPr>
      <w:r w:rsidRPr="00E36D48">
        <w:t>(ІНФОРМАЦІЯ, ЩО НАДАЄТЬСЯ РОЗРОБНИКОМ ЩОДО ПРОЕКТІВ, ЗАЗНАЧЕНИХ У ДОДАТКУ ІІ)</w:t>
      </w:r>
    </w:p>
    <w:p w:rsidR="00540CAE" w:rsidRPr="00E36D48" w:rsidRDefault="00540CAE" w:rsidP="00540CAE">
      <w:pPr>
        <w:ind w:left="1418" w:right="1842"/>
      </w:pPr>
    </w:p>
    <w:p w:rsidR="00D166E6" w:rsidRPr="00E36D48" w:rsidRDefault="00D166E6" w:rsidP="00664FF8">
      <w:pPr>
        <w:spacing w:before="120" w:line="240" w:lineRule="auto"/>
        <w:ind w:left="1418" w:right="1843"/>
        <w:jc w:val="both"/>
      </w:pPr>
      <w:r w:rsidRPr="00E36D48">
        <w:t xml:space="preserve">1. </w:t>
      </w:r>
      <w:r w:rsidR="00540CAE" w:rsidRPr="00E36D48">
        <w:t>Опис проекту, в тому числі, зокрема:</w:t>
      </w:r>
      <w:r w:rsidRPr="00E36D48">
        <w:t xml:space="preserve">:  </w:t>
      </w:r>
    </w:p>
    <w:p w:rsidR="00540CAE" w:rsidRPr="00E36D48" w:rsidRDefault="00D166E6" w:rsidP="00664FF8">
      <w:pPr>
        <w:spacing w:before="120" w:line="240" w:lineRule="auto"/>
        <w:ind w:left="1418" w:right="1843"/>
        <w:jc w:val="both"/>
      </w:pPr>
      <w:r w:rsidRPr="00E36D48">
        <w:t xml:space="preserve">(a) </w:t>
      </w:r>
      <w:r w:rsidR="00540CAE" w:rsidRPr="00E36D48">
        <w:t xml:space="preserve">опис фізичних характеристик всього проекту і, у відповідних випадках, робіт по знесенню; </w:t>
      </w:r>
    </w:p>
    <w:p w:rsidR="00D166E6" w:rsidRPr="00E36D48" w:rsidRDefault="00D166E6" w:rsidP="00664FF8">
      <w:pPr>
        <w:spacing w:before="120" w:line="240" w:lineRule="auto"/>
        <w:ind w:left="1418" w:right="1843"/>
        <w:jc w:val="both"/>
      </w:pPr>
      <w:r w:rsidRPr="00E36D48">
        <w:t xml:space="preserve">(b) </w:t>
      </w:r>
      <w:r w:rsidR="00540CAE" w:rsidRPr="00E36D48">
        <w:t>опис розташування проекту, особливо щодо екологічної чутливості географічних районах, які можуть бути порушені.</w:t>
      </w:r>
    </w:p>
    <w:p w:rsidR="00D166E6" w:rsidRPr="00E36D48" w:rsidRDefault="00D166E6" w:rsidP="00664FF8">
      <w:pPr>
        <w:spacing w:before="120" w:line="240" w:lineRule="auto"/>
        <w:ind w:left="1418" w:right="1843"/>
        <w:jc w:val="both"/>
      </w:pPr>
      <w:r w:rsidRPr="00E36D48">
        <w:t xml:space="preserve">2. </w:t>
      </w:r>
      <w:r w:rsidR="00540CAE" w:rsidRPr="00E36D48">
        <w:t>Опис аспектів навколишнього середовища, ймовірно, будуть суттєво порушені проектом.</w:t>
      </w:r>
    </w:p>
    <w:p w:rsidR="00540CAE" w:rsidRPr="00E36D48" w:rsidRDefault="00D166E6" w:rsidP="00664FF8">
      <w:pPr>
        <w:spacing w:before="120" w:line="240" w:lineRule="auto"/>
        <w:ind w:left="1418" w:right="1843"/>
        <w:jc w:val="both"/>
      </w:pPr>
      <w:r w:rsidRPr="00E36D48">
        <w:t xml:space="preserve">3.  </w:t>
      </w:r>
      <w:r w:rsidR="00540CAE" w:rsidRPr="00E36D48">
        <w:t xml:space="preserve">Опис будь-яких можливих значних наслідків, в тій мірі, наявної інформації про такі ефекти, проекту на навколишнє середовище в результаті: </w:t>
      </w:r>
    </w:p>
    <w:p w:rsidR="00D166E6" w:rsidRPr="00E36D48" w:rsidRDefault="00D166E6" w:rsidP="00664FF8">
      <w:pPr>
        <w:spacing w:before="120" w:line="240" w:lineRule="auto"/>
        <w:ind w:left="1418" w:right="1843"/>
        <w:jc w:val="both"/>
      </w:pPr>
      <w:r w:rsidRPr="00E36D48">
        <w:t xml:space="preserve">(a)  </w:t>
      </w:r>
      <w:r w:rsidR="00540CAE" w:rsidRPr="00E36D48">
        <w:t>передбачуваних залишків і викидів і виробництво відходів, у відповідних випадках;</w:t>
      </w:r>
    </w:p>
    <w:p w:rsidR="00540CAE" w:rsidRPr="00E36D48" w:rsidRDefault="00D166E6" w:rsidP="00664FF8">
      <w:pPr>
        <w:spacing w:before="120" w:line="240" w:lineRule="auto"/>
        <w:ind w:left="1418" w:right="1843"/>
        <w:jc w:val="both"/>
      </w:pPr>
      <w:r w:rsidRPr="00E36D48">
        <w:t xml:space="preserve">(b) </w:t>
      </w:r>
      <w:r w:rsidR="00540CAE" w:rsidRPr="00E36D48">
        <w:t xml:space="preserve">використання природних ресурсів, зокрема </w:t>
      </w:r>
      <w:r w:rsidR="002B679B" w:rsidRPr="00E36D48">
        <w:t>ґрунту</w:t>
      </w:r>
      <w:r w:rsidR="00540CAE" w:rsidRPr="00E36D48">
        <w:t>, землі, води та біоріз</w:t>
      </w:r>
      <w:r w:rsidR="00664FF8" w:rsidRPr="00E36D48">
        <w:t>номаїття</w:t>
      </w:r>
      <w:r w:rsidR="00540CAE" w:rsidRPr="00E36D48">
        <w:t>.</w:t>
      </w:r>
    </w:p>
    <w:p w:rsidR="00D166E6" w:rsidRPr="00E36D48" w:rsidRDefault="00D166E6" w:rsidP="00664FF8">
      <w:pPr>
        <w:spacing w:before="120" w:line="240" w:lineRule="auto"/>
        <w:ind w:left="1418" w:right="1843"/>
        <w:jc w:val="both"/>
      </w:pPr>
      <w:r w:rsidRPr="00E36D48">
        <w:t xml:space="preserve">4. </w:t>
      </w:r>
      <w:r w:rsidR="002B679B" w:rsidRPr="00E36D48">
        <w:t>Критерії Додатку III повинні бути прийняті до уваги, коли це доречно, при зборі інформації відповідно до пунктів 1 до 3</w:t>
      </w:r>
      <w:r w:rsidRPr="00E36D48">
        <w:t xml:space="preserve">. </w:t>
      </w:r>
    </w:p>
    <w:p w:rsidR="00D166E6" w:rsidRPr="00E36D48" w:rsidRDefault="00D166E6" w:rsidP="00540CAE">
      <w:pPr>
        <w:ind w:left="1418" w:right="1842"/>
      </w:pPr>
      <w:r w:rsidRPr="00E36D48">
        <w:br w:type="page"/>
      </w:r>
    </w:p>
    <w:p w:rsidR="00664FF8" w:rsidRPr="00E36D48" w:rsidRDefault="00664FF8" w:rsidP="00664FF8">
      <w:pPr>
        <w:tabs>
          <w:tab w:val="left" w:pos="360"/>
        </w:tabs>
        <w:spacing w:before="160"/>
        <w:ind w:right="459"/>
        <w:jc w:val="both"/>
      </w:pPr>
      <w:r w:rsidRPr="00E36D48">
        <w:lastRenderedPageBreak/>
        <w:t xml:space="preserve">▼ </w:t>
      </w:r>
      <w:r w:rsidRPr="00E36D48">
        <w:rPr>
          <w:b/>
          <w:u w:val="single"/>
        </w:rPr>
        <w:t>M1</w:t>
      </w:r>
    </w:p>
    <w:p w:rsidR="00804716" w:rsidRPr="00E36D48" w:rsidRDefault="00804716" w:rsidP="00804716">
      <w:pPr>
        <w:spacing w:before="160"/>
        <w:ind w:right="459"/>
        <w:jc w:val="center"/>
        <w:rPr>
          <w:i/>
        </w:rPr>
      </w:pPr>
      <w:r w:rsidRPr="00E36D48">
        <w:rPr>
          <w:i/>
        </w:rPr>
        <w:t>ДОДАТОК ІІІ</w:t>
      </w:r>
    </w:p>
    <w:p w:rsidR="00804716" w:rsidRPr="00E36D48" w:rsidRDefault="00804716" w:rsidP="00804716">
      <w:pPr>
        <w:tabs>
          <w:tab w:val="left" w:pos="360"/>
        </w:tabs>
        <w:spacing w:before="160"/>
        <w:ind w:right="459"/>
        <w:jc w:val="center"/>
        <w:rPr>
          <w:b/>
        </w:rPr>
      </w:pPr>
      <w:r w:rsidRPr="00E36D48">
        <w:rPr>
          <w:b/>
        </w:rPr>
        <w:t>КРИТЕРІЇ ВІДБОРУ, ЗАЗНАЧЕНІ В ЧАСТИНІ 3 СТАТТІ 4</w:t>
      </w:r>
    </w:p>
    <w:p w:rsidR="001E2348" w:rsidRPr="00E36D48" w:rsidRDefault="001E2348" w:rsidP="00804716">
      <w:pPr>
        <w:tabs>
          <w:tab w:val="left" w:pos="360"/>
        </w:tabs>
        <w:spacing w:before="160"/>
        <w:ind w:right="459"/>
        <w:jc w:val="center"/>
      </w:pPr>
      <w:r w:rsidRPr="00E36D48">
        <w:t>(КРИТЕРІЇ ДЛЯ ВИЗНАЧЕННЯ, ЧИ ПОВИННІ ПРОЕКТИ, ПЕРЕРАХОВАНІ У ДОДАТКУ II ПОВИННІ ОЦІНЮВАТИСЯ НА ПРЕДМЕТ ВПЛИВУ НА НАВКОЛИШНЄ СЕРЕДОВИЩЕ)</w:t>
      </w:r>
    </w:p>
    <w:p w:rsidR="00804716" w:rsidRPr="00E36D48" w:rsidRDefault="00804716" w:rsidP="00664FF8">
      <w:pPr>
        <w:tabs>
          <w:tab w:val="left" w:pos="360"/>
        </w:tabs>
        <w:spacing w:before="160"/>
        <w:ind w:right="1133"/>
        <w:jc w:val="both"/>
        <w:rPr>
          <w:b/>
        </w:rPr>
      </w:pPr>
      <w:r w:rsidRPr="00E36D48">
        <w:t>1.</w:t>
      </w:r>
      <w:r w:rsidRPr="00E36D48">
        <w:tab/>
      </w:r>
      <w:r w:rsidR="001E2348" w:rsidRPr="00E36D48">
        <w:rPr>
          <w:b/>
        </w:rPr>
        <w:t>Характеристики проектів</w:t>
      </w:r>
    </w:p>
    <w:p w:rsidR="00804716" w:rsidRPr="00E36D48" w:rsidRDefault="00804716" w:rsidP="00664FF8">
      <w:pPr>
        <w:tabs>
          <w:tab w:val="left" w:pos="360"/>
        </w:tabs>
        <w:spacing w:before="160"/>
        <w:ind w:right="1133" w:firstLine="360"/>
        <w:jc w:val="both"/>
      </w:pPr>
      <w:r w:rsidRPr="00E36D48">
        <w:t>Характеристики проектів повинні розглядатись з урахуванням зокрема:</w:t>
      </w:r>
    </w:p>
    <w:p w:rsidR="00804716" w:rsidRPr="00E36D48" w:rsidRDefault="001E2348" w:rsidP="00664FF8">
      <w:pPr>
        <w:tabs>
          <w:tab w:val="left" w:pos="360"/>
        </w:tabs>
        <w:spacing w:before="160"/>
        <w:ind w:right="1133" w:firstLine="360"/>
        <w:jc w:val="both"/>
      </w:pPr>
      <w:r w:rsidRPr="00E36D48">
        <w:t>(a)</w:t>
      </w:r>
      <w:r w:rsidRPr="00E36D48">
        <w:tab/>
        <w:t xml:space="preserve">обсяг та структура всього </w:t>
      </w:r>
      <w:r w:rsidR="00804716" w:rsidRPr="00E36D48">
        <w:t>проекту</w:t>
      </w:r>
      <w:r w:rsidRPr="00E36D48">
        <w:t xml:space="preserve"> </w:t>
      </w:r>
      <w:r w:rsidR="00804716" w:rsidRPr="00E36D48">
        <w:t>;</w:t>
      </w:r>
    </w:p>
    <w:p w:rsidR="00804716" w:rsidRPr="00E36D48" w:rsidRDefault="00804716" w:rsidP="00664FF8">
      <w:pPr>
        <w:tabs>
          <w:tab w:val="left" w:pos="360"/>
        </w:tabs>
        <w:spacing w:before="160"/>
        <w:ind w:right="1133" w:firstLine="360"/>
        <w:jc w:val="both"/>
      </w:pPr>
      <w:r w:rsidRPr="00E36D48">
        <w:t>(b)</w:t>
      </w:r>
      <w:r w:rsidRPr="00E36D48">
        <w:tab/>
        <w:t xml:space="preserve">об’єднаності з іншими </w:t>
      </w:r>
      <w:r w:rsidR="001E2348" w:rsidRPr="00E36D48">
        <w:t xml:space="preserve">та/або схваленими </w:t>
      </w:r>
      <w:r w:rsidRPr="00E36D48">
        <w:t>проектами;</w:t>
      </w:r>
    </w:p>
    <w:p w:rsidR="00804716" w:rsidRPr="00E36D48" w:rsidRDefault="00804716" w:rsidP="00664FF8">
      <w:pPr>
        <w:tabs>
          <w:tab w:val="left" w:pos="360"/>
        </w:tabs>
        <w:spacing w:before="160"/>
        <w:ind w:right="1133" w:firstLine="360"/>
        <w:jc w:val="both"/>
      </w:pPr>
      <w:r w:rsidRPr="00E36D48">
        <w:t>(c)</w:t>
      </w:r>
      <w:r w:rsidRPr="00E36D48">
        <w:tab/>
        <w:t>використання природних ресурсів</w:t>
      </w:r>
      <w:r w:rsidR="001E2348" w:rsidRPr="00E36D48">
        <w:t>, зокрема землі ґрунту, води та біоріз</w:t>
      </w:r>
      <w:r w:rsidR="00664FF8" w:rsidRPr="00E36D48">
        <w:t>номаїття</w:t>
      </w:r>
      <w:r w:rsidR="001E2348" w:rsidRPr="00E36D48">
        <w:t>;</w:t>
      </w:r>
      <w:r w:rsidRPr="00E36D48">
        <w:t>;</w:t>
      </w:r>
    </w:p>
    <w:p w:rsidR="00804716" w:rsidRPr="00E36D48" w:rsidRDefault="00804716" w:rsidP="00664FF8">
      <w:pPr>
        <w:tabs>
          <w:tab w:val="left" w:pos="360"/>
        </w:tabs>
        <w:spacing w:before="160"/>
        <w:ind w:right="1133" w:firstLine="360"/>
        <w:jc w:val="both"/>
      </w:pPr>
      <w:r w:rsidRPr="00E36D48">
        <w:t>(d)</w:t>
      </w:r>
      <w:r w:rsidRPr="00E36D48">
        <w:tab/>
        <w:t>виробки відходів;</w:t>
      </w:r>
    </w:p>
    <w:p w:rsidR="00804716" w:rsidRPr="00E36D48" w:rsidRDefault="00804716" w:rsidP="00664FF8">
      <w:pPr>
        <w:tabs>
          <w:tab w:val="left" w:pos="360"/>
        </w:tabs>
        <w:spacing w:before="160"/>
        <w:ind w:right="1133" w:firstLine="360"/>
        <w:jc w:val="both"/>
      </w:pPr>
      <w:r w:rsidRPr="00E36D48">
        <w:t>(e)</w:t>
      </w:r>
      <w:r w:rsidRPr="00E36D48">
        <w:tab/>
        <w:t>забруднення та шкідливий вплив на навколишнє природне середовище;</w:t>
      </w:r>
    </w:p>
    <w:p w:rsidR="00804716" w:rsidRPr="00E36D48" w:rsidRDefault="00804716" w:rsidP="00664FF8">
      <w:pPr>
        <w:tabs>
          <w:tab w:val="left" w:pos="360"/>
        </w:tabs>
        <w:spacing w:before="160"/>
        <w:ind w:left="360" w:right="1133"/>
        <w:jc w:val="both"/>
      </w:pPr>
      <w:r w:rsidRPr="00E36D48">
        <w:t>(f)</w:t>
      </w:r>
      <w:r w:rsidRPr="00E36D48">
        <w:tab/>
      </w:r>
      <w:r w:rsidR="001E2348" w:rsidRPr="00E36D48">
        <w:t>ризик великих аварій та/або стихійних лих, які мають відношення до проекту зацікавлених сторін, включаючи ті, які викликані зміною клімату, відповідно до наукових знань;</w:t>
      </w:r>
    </w:p>
    <w:p w:rsidR="001E2348" w:rsidRPr="00E36D48" w:rsidRDefault="001E2348" w:rsidP="00664FF8">
      <w:pPr>
        <w:tabs>
          <w:tab w:val="left" w:pos="360"/>
        </w:tabs>
        <w:spacing w:before="160"/>
        <w:ind w:left="360" w:right="1133"/>
        <w:jc w:val="both"/>
      </w:pPr>
      <w:r w:rsidRPr="00E36D48">
        <w:t>(g) ризики для здоров'я людини (наприклад, через забруднення води або забруднення повітря)</w:t>
      </w:r>
    </w:p>
    <w:p w:rsidR="00804716" w:rsidRPr="00E36D48" w:rsidRDefault="00804716" w:rsidP="00664FF8">
      <w:pPr>
        <w:tabs>
          <w:tab w:val="left" w:pos="360"/>
          <w:tab w:val="left" w:pos="939"/>
        </w:tabs>
        <w:spacing w:before="160"/>
        <w:ind w:right="1133"/>
        <w:jc w:val="both"/>
        <w:rPr>
          <w:b/>
        </w:rPr>
      </w:pPr>
      <w:r w:rsidRPr="00E36D48">
        <w:t>2.</w:t>
      </w:r>
      <w:r w:rsidRPr="00E36D48">
        <w:tab/>
      </w:r>
      <w:r w:rsidR="001E2348" w:rsidRPr="00E36D48">
        <w:rPr>
          <w:b/>
        </w:rPr>
        <w:t>Розміщення проектів</w:t>
      </w:r>
    </w:p>
    <w:p w:rsidR="00804716" w:rsidRPr="00E36D48" w:rsidRDefault="00804716" w:rsidP="00664FF8">
      <w:pPr>
        <w:tabs>
          <w:tab w:val="left" w:pos="360"/>
          <w:tab w:val="left" w:pos="939"/>
        </w:tabs>
        <w:spacing w:before="160"/>
        <w:ind w:left="360" w:right="1133"/>
        <w:jc w:val="both"/>
      </w:pPr>
      <w:r w:rsidRPr="00E36D48">
        <w:t>Екологічна сприйнятливість географічних зон, на які може чинитись вплив від проекту, повинна розглядатись з урахуванням зокрема:</w:t>
      </w:r>
    </w:p>
    <w:p w:rsidR="00804716" w:rsidRPr="00E36D48" w:rsidRDefault="00804716" w:rsidP="00664FF8">
      <w:pPr>
        <w:tabs>
          <w:tab w:val="left" w:pos="360"/>
        </w:tabs>
        <w:spacing w:before="160"/>
        <w:ind w:left="360" w:right="1133"/>
        <w:jc w:val="both"/>
      </w:pPr>
      <w:r w:rsidRPr="00E36D48">
        <w:t>(a)</w:t>
      </w:r>
      <w:r w:rsidRPr="00E36D48">
        <w:tab/>
        <w:t>існуючого використання земель;</w:t>
      </w:r>
    </w:p>
    <w:p w:rsidR="00804716" w:rsidRPr="00E36D48" w:rsidRDefault="00804716" w:rsidP="00664FF8">
      <w:pPr>
        <w:tabs>
          <w:tab w:val="left" w:pos="360"/>
        </w:tabs>
        <w:spacing w:before="160"/>
        <w:ind w:left="360" w:right="1133"/>
        <w:jc w:val="both"/>
      </w:pPr>
      <w:r w:rsidRPr="00E36D48">
        <w:t>(b)</w:t>
      </w:r>
      <w:r w:rsidRPr="00E36D48">
        <w:tab/>
        <w:t xml:space="preserve">відносного багатства, якості та </w:t>
      </w:r>
      <w:r w:rsidR="001E2348" w:rsidRPr="00E36D48">
        <w:t xml:space="preserve">регенеративної </w:t>
      </w:r>
      <w:r w:rsidRPr="00E36D48">
        <w:t>здатності до відновлення природних ресурсів території</w:t>
      </w:r>
      <w:r w:rsidR="00E731B6" w:rsidRPr="00E36D48">
        <w:t xml:space="preserve"> (у тому числі </w:t>
      </w:r>
      <w:r w:rsidR="00CA75CA" w:rsidRPr="00E36D48">
        <w:t>ґрунт</w:t>
      </w:r>
      <w:r w:rsidR="00E731B6" w:rsidRPr="00E36D48">
        <w:t>, земля, водні ресурси і біоріз</w:t>
      </w:r>
      <w:r w:rsidR="00664FF8" w:rsidRPr="00E36D48">
        <w:t>номаїття</w:t>
      </w:r>
      <w:r w:rsidR="00E731B6" w:rsidRPr="00E36D48">
        <w:t>) на відповідній території та під нею</w:t>
      </w:r>
      <w:r w:rsidRPr="00E36D48">
        <w:t>;</w:t>
      </w:r>
    </w:p>
    <w:p w:rsidR="00804716" w:rsidRPr="00E36D48" w:rsidRDefault="00804716" w:rsidP="00664FF8">
      <w:pPr>
        <w:tabs>
          <w:tab w:val="left" w:pos="720"/>
        </w:tabs>
        <w:spacing w:before="160"/>
        <w:ind w:left="720" w:right="1133" w:hanging="360"/>
        <w:jc w:val="both"/>
      </w:pPr>
      <w:r w:rsidRPr="00E36D48">
        <w:t>(c)</w:t>
      </w:r>
      <w:r w:rsidRPr="00E36D48">
        <w:tab/>
        <w:t>поглинальна здатність навколишнього природного середовища, з наданням окремої уваги наступним територіям:</w:t>
      </w:r>
    </w:p>
    <w:p w:rsidR="00804716" w:rsidRPr="00E36D48" w:rsidRDefault="00804716" w:rsidP="00664FF8">
      <w:pPr>
        <w:tabs>
          <w:tab w:val="left" w:pos="1260"/>
        </w:tabs>
        <w:spacing w:before="160"/>
        <w:ind w:left="1080" w:right="1133" w:hanging="360"/>
        <w:jc w:val="both"/>
      </w:pPr>
      <w:r w:rsidRPr="00E36D48">
        <w:t>(i)</w:t>
      </w:r>
      <w:r w:rsidRPr="00E36D48">
        <w:tab/>
        <w:t>заболочені території;</w:t>
      </w:r>
    </w:p>
    <w:p w:rsidR="00804716" w:rsidRPr="00E36D48" w:rsidRDefault="00804716" w:rsidP="00664FF8">
      <w:pPr>
        <w:tabs>
          <w:tab w:val="left" w:pos="1260"/>
        </w:tabs>
        <w:spacing w:before="160"/>
        <w:ind w:left="1080" w:right="1133" w:hanging="360"/>
        <w:jc w:val="both"/>
      </w:pPr>
      <w:r w:rsidRPr="00E36D48">
        <w:t>(ii)</w:t>
      </w:r>
      <w:r w:rsidRPr="00E36D48">
        <w:tab/>
        <w:t>прибережні території;</w:t>
      </w:r>
    </w:p>
    <w:p w:rsidR="00804716" w:rsidRPr="00E36D48" w:rsidRDefault="00804716" w:rsidP="00664FF8">
      <w:pPr>
        <w:tabs>
          <w:tab w:val="left" w:pos="1260"/>
        </w:tabs>
        <w:spacing w:before="160"/>
        <w:ind w:left="1080" w:right="1133" w:hanging="360"/>
        <w:jc w:val="both"/>
      </w:pPr>
      <w:r w:rsidRPr="00E36D48">
        <w:t>(iii)</w:t>
      </w:r>
      <w:r w:rsidRPr="00E36D48">
        <w:tab/>
        <w:t>гірські та лісові території;</w:t>
      </w:r>
    </w:p>
    <w:p w:rsidR="00804716" w:rsidRPr="00E36D48" w:rsidRDefault="00804716" w:rsidP="00664FF8">
      <w:pPr>
        <w:tabs>
          <w:tab w:val="left" w:pos="1260"/>
        </w:tabs>
        <w:spacing w:before="160"/>
        <w:ind w:left="1080" w:right="1133" w:hanging="360"/>
        <w:jc w:val="both"/>
      </w:pPr>
      <w:r w:rsidRPr="00E36D48">
        <w:t>(iv)</w:t>
      </w:r>
      <w:r w:rsidRPr="00E36D48">
        <w:tab/>
        <w:t>природні заповідники та парки;</w:t>
      </w:r>
    </w:p>
    <w:p w:rsidR="00804716" w:rsidRPr="00E36D48" w:rsidRDefault="00804716" w:rsidP="00664FF8">
      <w:pPr>
        <w:tabs>
          <w:tab w:val="left" w:pos="1260"/>
        </w:tabs>
        <w:spacing w:before="160"/>
        <w:ind w:left="1080" w:right="1133" w:hanging="360"/>
        <w:jc w:val="both"/>
      </w:pPr>
      <w:r w:rsidRPr="00E36D48">
        <w:t>(v)</w:t>
      </w:r>
      <w:r w:rsidRPr="00E36D48">
        <w:tab/>
        <w:t xml:space="preserve">інвентаризовані території або території, що перебувають під охороною відповідно до законодавства держав-членів; території, що перебувають під особливою охороною, які були визначені державами-членами відповідно до Директив </w:t>
      </w:r>
      <w:r w:rsidR="00E731B6" w:rsidRPr="00E36D48">
        <w:t>92/43/ЄЕС та 2009/147/ЄС</w:t>
      </w:r>
      <w:r w:rsidRPr="00E36D48">
        <w:t>;</w:t>
      </w:r>
    </w:p>
    <w:p w:rsidR="00804716" w:rsidRPr="00E36D48" w:rsidRDefault="00804716" w:rsidP="00664FF8">
      <w:pPr>
        <w:tabs>
          <w:tab w:val="left" w:pos="1260"/>
        </w:tabs>
        <w:spacing w:before="160"/>
        <w:ind w:left="1080" w:right="1133" w:hanging="360"/>
        <w:jc w:val="both"/>
      </w:pPr>
      <w:r w:rsidRPr="00E36D48">
        <w:t>(vi)</w:t>
      </w:r>
      <w:r w:rsidRPr="00E36D48">
        <w:tab/>
        <w:t>території, на яких перевищені норми екологічної якості, встановлені законодавством Європейського Союзу</w:t>
      </w:r>
      <w:r w:rsidR="00E731B6" w:rsidRPr="00E36D48">
        <w:t>, і мають відношення до проекту, або на яких допущено зазначені порушення</w:t>
      </w:r>
      <w:r w:rsidRPr="00E36D48">
        <w:t>;</w:t>
      </w:r>
    </w:p>
    <w:p w:rsidR="00804716" w:rsidRPr="00E36D48" w:rsidRDefault="00804716" w:rsidP="00664FF8">
      <w:pPr>
        <w:tabs>
          <w:tab w:val="left" w:pos="1260"/>
        </w:tabs>
        <w:spacing w:before="160"/>
        <w:ind w:left="1080" w:right="1133" w:hanging="360"/>
        <w:jc w:val="both"/>
      </w:pPr>
      <w:r w:rsidRPr="00E36D48">
        <w:t>(vii)</w:t>
      </w:r>
      <w:r w:rsidRPr="00E36D48">
        <w:tab/>
        <w:t>території із значною густотою населення;</w:t>
      </w:r>
    </w:p>
    <w:p w:rsidR="00804716" w:rsidRPr="00E36D48" w:rsidRDefault="00804716" w:rsidP="00664FF8">
      <w:pPr>
        <w:tabs>
          <w:tab w:val="left" w:pos="720"/>
          <w:tab w:val="left" w:pos="1260"/>
        </w:tabs>
        <w:spacing w:before="160"/>
        <w:ind w:left="1080" w:right="1133" w:hanging="360"/>
        <w:jc w:val="both"/>
      </w:pPr>
      <w:r w:rsidRPr="00E36D48">
        <w:t>(viii)</w:t>
      </w:r>
      <w:r w:rsidRPr="00E36D48">
        <w:tab/>
        <w:t>важливі ландшафти з історичної, культурної та археологічної точки зору.</w:t>
      </w:r>
    </w:p>
    <w:p w:rsidR="00E731B6" w:rsidRPr="00E36D48" w:rsidRDefault="00E731B6" w:rsidP="00804716">
      <w:pPr>
        <w:tabs>
          <w:tab w:val="left" w:pos="360"/>
        </w:tabs>
        <w:spacing w:before="160"/>
        <w:ind w:right="459"/>
        <w:jc w:val="both"/>
      </w:pPr>
    </w:p>
    <w:p w:rsidR="00E731B6" w:rsidRPr="00E36D48" w:rsidRDefault="00E731B6" w:rsidP="00804716">
      <w:pPr>
        <w:tabs>
          <w:tab w:val="left" w:pos="360"/>
        </w:tabs>
        <w:spacing w:before="160"/>
        <w:ind w:right="459"/>
        <w:jc w:val="both"/>
      </w:pPr>
    </w:p>
    <w:p w:rsidR="00664FF8" w:rsidRPr="00E36D48" w:rsidRDefault="00664FF8" w:rsidP="00804716">
      <w:pPr>
        <w:tabs>
          <w:tab w:val="left" w:pos="360"/>
        </w:tabs>
        <w:spacing w:before="160"/>
        <w:ind w:right="459"/>
        <w:jc w:val="both"/>
      </w:pPr>
    </w:p>
    <w:p w:rsidR="00E731B6" w:rsidRPr="00E36D48" w:rsidRDefault="00E731B6" w:rsidP="00664FF8">
      <w:pPr>
        <w:tabs>
          <w:tab w:val="left" w:pos="360"/>
        </w:tabs>
        <w:spacing w:before="160"/>
        <w:ind w:right="1417"/>
        <w:jc w:val="both"/>
      </w:pPr>
      <w:r w:rsidRPr="00E36D48">
        <w:lastRenderedPageBreak/>
        <w:t xml:space="preserve">▼ </w:t>
      </w:r>
      <w:r w:rsidRPr="00E36D48">
        <w:rPr>
          <w:b/>
          <w:u w:val="single"/>
        </w:rPr>
        <w:t>M1</w:t>
      </w:r>
    </w:p>
    <w:p w:rsidR="00804716" w:rsidRPr="00E36D48" w:rsidRDefault="00804716" w:rsidP="00664FF8">
      <w:pPr>
        <w:tabs>
          <w:tab w:val="left" w:pos="360"/>
        </w:tabs>
        <w:spacing w:before="160"/>
        <w:ind w:right="1417"/>
        <w:jc w:val="both"/>
        <w:rPr>
          <w:b/>
        </w:rPr>
      </w:pPr>
      <w:r w:rsidRPr="00E36D48">
        <w:t>3.</w:t>
      </w:r>
      <w:r w:rsidRPr="00E36D48">
        <w:tab/>
      </w:r>
      <w:r w:rsidR="00E731B6" w:rsidRPr="00E36D48">
        <w:rPr>
          <w:b/>
        </w:rPr>
        <w:t>Характеристики потенційного впливу</w:t>
      </w:r>
    </w:p>
    <w:p w:rsidR="00804716" w:rsidRPr="00E36D48" w:rsidRDefault="00E731B6" w:rsidP="00664FF8">
      <w:pPr>
        <w:tabs>
          <w:tab w:val="left" w:pos="360"/>
          <w:tab w:val="left" w:pos="900"/>
        </w:tabs>
        <w:spacing w:before="160"/>
        <w:ind w:left="360" w:right="1417"/>
        <w:jc w:val="both"/>
      </w:pPr>
      <w:r w:rsidRPr="00E36D48">
        <w:t>Потенційні значні наслідки проектів на навколишнє середовище повинні бути розглянуті щодо критеріїв, викладених у підпунктах 1 і 2 цього Додатка, щодо впливу проекту на фактори, зазначені в статті 3 (1), беручи до уваги:</w:t>
      </w:r>
    </w:p>
    <w:p w:rsidR="00804716" w:rsidRPr="00E36D48" w:rsidRDefault="00804716" w:rsidP="00664FF8">
      <w:pPr>
        <w:tabs>
          <w:tab w:val="left" w:pos="360"/>
          <w:tab w:val="left" w:pos="900"/>
          <w:tab w:val="left" w:pos="1005"/>
        </w:tabs>
        <w:spacing w:before="160"/>
        <w:ind w:left="360" w:right="1417"/>
        <w:jc w:val="both"/>
      </w:pPr>
      <w:r w:rsidRPr="00E36D48">
        <w:t>(a)</w:t>
      </w:r>
      <w:r w:rsidRPr="00E36D48">
        <w:tab/>
      </w:r>
      <w:r w:rsidR="00227F66" w:rsidRPr="00E36D48">
        <w:t>величину і просторові масштаби впливу (наприклад, географічного району і чисельності населення можуть бути порушені);</w:t>
      </w:r>
    </w:p>
    <w:p w:rsidR="00227F66" w:rsidRPr="00E36D48" w:rsidRDefault="00804716" w:rsidP="00664FF8">
      <w:pPr>
        <w:tabs>
          <w:tab w:val="left" w:pos="360"/>
          <w:tab w:val="left" w:pos="900"/>
        </w:tabs>
        <w:spacing w:before="160"/>
        <w:ind w:left="360" w:right="1417"/>
        <w:jc w:val="both"/>
      </w:pPr>
      <w:r w:rsidRPr="00E36D48">
        <w:t>(b)</w:t>
      </w:r>
      <w:r w:rsidRPr="00E36D48">
        <w:tab/>
      </w:r>
      <w:r w:rsidR="00227F66" w:rsidRPr="00E36D48">
        <w:t>природу впливу</w:t>
      </w:r>
    </w:p>
    <w:p w:rsidR="00804716" w:rsidRPr="00E36D48" w:rsidRDefault="00227F66" w:rsidP="00664FF8">
      <w:pPr>
        <w:tabs>
          <w:tab w:val="left" w:pos="360"/>
          <w:tab w:val="left" w:pos="900"/>
        </w:tabs>
        <w:spacing w:before="160"/>
        <w:ind w:left="360" w:right="1417"/>
        <w:jc w:val="both"/>
      </w:pPr>
      <w:r w:rsidRPr="00E36D48">
        <w:t>(с)</w:t>
      </w:r>
      <w:r w:rsidRPr="00E36D48">
        <w:tab/>
      </w:r>
      <w:r w:rsidR="00804716" w:rsidRPr="00E36D48">
        <w:t>транскордонн</w:t>
      </w:r>
      <w:r w:rsidRPr="00E36D48">
        <w:t>ий</w:t>
      </w:r>
      <w:r w:rsidR="00804716" w:rsidRPr="00E36D48">
        <w:t xml:space="preserve"> характер впливу;</w:t>
      </w:r>
    </w:p>
    <w:p w:rsidR="00804716" w:rsidRPr="00E36D48" w:rsidRDefault="00227F66" w:rsidP="00664FF8">
      <w:pPr>
        <w:tabs>
          <w:tab w:val="left" w:pos="360"/>
          <w:tab w:val="left" w:pos="900"/>
        </w:tabs>
        <w:spacing w:before="160"/>
        <w:ind w:left="360" w:right="1417"/>
        <w:jc w:val="both"/>
      </w:pPr>
      <w:r w:rsidRPr="00E36D48">
        <w:t>(d)</w:t>
      </w:r>
      <w:r w:rsidR="00804716" w:rsidRPr="00E36D48">
        <w:tab/>
        <w:t>параметр</w:t>
      </w:r>
      <w:r w:rsidRPr="00E36D48">
        <w:t>и</w:t>
      </w:r>
      <w:r w:rsidR="00804716" w:rsidRPr="00E36D48">
        <w:t xml:space="preserve"> та комплексні</w:t>
      </w:r>
      <w:r w:rsidRPr="00E36D48">
        <w:t>сть</w:t>
      </w:r>
      <w:r w:rsidR="00804716" w:rsidRPr="00E36D48">
        <w:t xml:space="preserve"> впливу;</w:t>
      </w:r>
    </w:p>
    <w:p w:rsidR="00804716" w:rsidRPr="00E36D48" w:rsidRDefault="00227F66" w:rsidP="00664FF8">
      <w:pPr>
        <w:tabs>
          <w:tab w:val="left" w:pos="360"/>
          <w:tab w:val="left" w:pos="900"/>
        </w:tabs>
        <w:spacing w:before="160"/>
        <w:ind w:left="360" w:right="1417"/>
        <w:jc w:val="both"/>
      </w:pPr>
      <w:r w:rsidRPr="00E36D48">
        <w:t>(e)</w:t>
      </w:r>
      <w:r w:rsidR="00804716" w:rsidRPr="00E36D48">
        <w:tab/>
        <w:t>вірогідн</w:t>
      </w:r>
      <w:r w:rsidRPr="00E36D48">
        <w:t>і</w:t>
      </w:r>
      <w:r w:rsidR="00804716" w:rsidRPr="00E36D48">
        <w:t>ст</w:t>
      </w:r>
      <w:r w:rsidRPr="00E36D48">
        <w:t>ь</w:t>
      </w:r>
      <w:r w:rsidR="00804716" w:rsidRPr="00E36D48">
        <w:t xml:space="preserve"> впливу;</w:t>
      </w:r>
    </w:p>
    <w:p w:rsidR="00804716" w:rsidRPr="00E36D48" w:rsidRDefault="00227F66" w:rsidP="00664FF8">
      <w:pPr>
        <w:tabs>
          <w:tab w:val="left" w:pos="360"/>
          <w:tab w:val="left" w:pos="900"/>
        </w:tabs>
        <w:spacing w:before="160"/>
        <w:ind w:left="360" w:right="1417"/>
        <w:jc w:val="both"/>
      </w:pPr>
      <w:r w:rsidRPr="00E36D48">
        <w:t>(f)</w:t>
      </w:r>
      <w:r w:rsidR="00804716" w:rsidRPr="00E36D48">
        <w:tab/>
      </w:r>
      <w:r w:rsidRPr="00E36D48">
        <w:t>очікуваний початок, тривалість, частота і зворотність впливу;</w:t>
      </w:r>
    </w:p>
    <w:p w:rsidR="00227F66" w:rsidRPr="00E36D48" w:rsidRDefault="00227F66" w:rsidP="00664FF8">
      <w:pPr>
        <w:tabs>
          <w:tab w:val="left" w:pos="360"/>
          <w:tab w:val="left" w:pos="900"/>
        </w:tabs>
        <w:spacing w:before="160"/>
        <w:ind w:left="360" w:right="1417"/>
        <w:jc w:val="both"/>
      </w:pPr>
      <w:r w:rsidRPr="00E36D48">
        <w:t>(g)</w:t>
      </w:r>
      <w:r w:rsidRPr="00E36D48">
        <w:tab/>
        <w:t>кумуляція впливу з впливом інших існуючих та/або затверджених проектів;</w:t>
      </w:r>
    </w:p>
    <w:p w:rsidR="00227F66" w:rsidRPr="00E36D48" w:rsidRDefault="00227F66" w:rsidP="00664FF8">
      <w:pPr>
        <w:tabs>
          <w:tab w:val="left" w:pos="360"/>
          <w:tab w:val="left" w:pos="900"/>
        </w:tabs>
        <w:spacing w:before="160"/>
        <w:ind w:left="360" w:right="1417"/>
        <w:jc w:val="both"/>
      </w:pPr>
      <w:r w:rsidRPr="00E36D48">
        <w:t>(h)</w:t>
      </w:r>
      <w:r w:rsidRPr="00E36D48">
        <w:tab/>
        <w:t>можливість ефективного зниження впливу.</w:t>
      </w:r>
    </w:p>
    <w:p w:rsidR="00227F66" w:rsidRPr="00E36D48" w:rsidRDefault="00227F66" w:rsidP="00804716">
      <w:pPr>
        <w:tabs>
          <w:tab w:val="left" w:pos="360"/>
          <w:tab w:val="left" w:pos="900"/>
        </w:tabs>
        <w:spacing w:before="160"/>
        <w:ind w:left="360" w:right="459"/>
        <w:jc w:val="both"/>
      </w:pPr>
    </w:p>
    <w:p w:rsidR="00227F66" w:rsidRPr="00E36D48" w:rsidRDefault="00804716" w:rsidP="00804716">
      <w:pPr>
        <w:tabs>
          <w:tab w:val="left" w:pos="360"/>
        </w:tabs>
        <w:spacing w:before="240"/>
        <w:ind w:right="459"/>
        <w:jc w:val="center"/>
      </w:pPr>
      <w:r w:rsidRPr="00E36D48">
        <w:br w:type="page"/>
      </w:r>
    </w:p>
    <w:p w:rsidR="00227F66" w:rsidRPr="00E36D48" w:rsidRDefault="00227F66" w:rsidP="00227F66">
      <w:pPr>
        <w:tabs>
          <w:tab w:val="left" w:pos="360"/>
        </w:tabs>
        <w:spacing w:before="160"/>
        <w:ind w:right="459"/>
        <w:jc w:val="both"/>
      </w:pPr>
      <w:r w:rsidRPr="00E36D48">
        <w:lastRenderedPageBreak/>
        <w:t xml:space="preserve">▼ </w:t>
      </w:r>
      <w:r w:rsidRPr="00E36D48">
        <w:rPr>
          <w:b/>
          <w:u w:val="single"/>
        </w:rPr>
        <w:t>M1</w:t>
      </w:r>
    </w:p>
    <w:p w:rsidR="00804716" w:rsidRPr="00E36D48" w:rsidRDefault="00804716" w:rsidP="00804716">
      <w:pPr>
        <w:tabs>
          <w:tab w:val="left" w:pos="360"/>
        </w:tabs>
        <w:spacing w:before="240"/>
        <w:ind w:right="459"/>
        <w:jc w:val="center"/>
        <w:rPr>
          <w:i/>
        </w:rPr>
      </w:pPr>
      <w:r w:rsidRPr="00E36D48">
        <w:rPr>
          <w:i/>
        </w:rPr>
        <w:t>ДОДАТОК IV</w:t>
      </w:r>
    </w:p>
    <w:p w:rsidR="00804716" w:rsidRPr="00E36D48" w:rsidRDefault="00804716" w:rsidP="00804716">
      <w:pPr>
        <w:spacing w:before="240"/>
        <w:ind w:right="459"/>
        <w:jc w:val="center"/>
        <w:rPr>
          <w:b/>
        </w:rPr>
      </w:pPr>
      <w:r w:rsidRPr="00E36D48">
        <w:rPr>
          <w:b/>
        </w:rPr>
        <w:t>ВІДОМОСТІ, ЗАЗНАЧЕНІ В ЧАСТИНІ 1 СТАТТІ 5</w:t>
      </w:r>
    </w:p>
    <w:p w:rsidR="00227F66" w:rsidRPr="00E36D48" w:rsidRDefault="00227F66" w:rsidP="00804716">
      <w:pPr>
        <w:spacing w:before="240"/>
        <w:ind w:right="459"/>
        <w:jc w:val="center"/>
      </w:pPr>
      <w:r w:rsidRPr="00E36D48">
        <w:t xml:space="preserve">(ІНФОРМАЦІЯ ДЛЯ </w:t>
      </w:r>
      <w:r w:rsidR="00BF0588" w:rsidRPr="00E36D48">
        <w:t xml:space="preserve">ЗВІТУ </w:t>
      </w:r>
      <w:r w:rsidRPr="00E36D48">
        <w:t xml:space="preserve">ОЦІНКИ </w:t>
      </w:r>
      <w:r w:rsidR="00BF0588" w:rsidRPr="00E36D48">
        <w:t>НАВКОЛИШНЬОГО СЕРЕДОВИЩА</w:t>
      </w:r>
      <w:r w:rsidRPr="00E36D48">
        <w:t>)</w:t>
      </w:r>
    </w:p>
    <w:p w:rsidR="00804716" w:rsidRPr="00E36D48" w:rsidRDefault="00804716" w:rsidP="00664FF8">
      <w:pPr>
        <w:tabs>
          <w:tab w:val="left" w:pos="360"/>
        </w:tabs>
        <w:spacing w:before="240"/>
        <w:ind w:left="360" w:right="1558" w:hanging="360"/>
        <w:jc w:val="both"/>
      </w:pPr>
      <w:r w:rsidRPr="00E36D48">
        <w:t>1.</w:t>
      </w:r>
      <w:r w:rsidRPr="00E36D48">
        <w:tab/>
        <w:t>Опис проекту, зокрема:</w:t>
      </w:r>
    </w:p>
    <w:p w:rsidR="00BF0588" w:rsidRPr="00E36D48" w:rsidRDefault="00804716" w:rsidP="00664FF8">
      <w:pPr>
        <w:tabs>
          <w:tab w:val="left" w:pos="720"/>
        </w:tabs>
        <w:spacing w:before="240"/>
        <w:ind w:left="720" w:right="1558" w:hanging="360"/>
        <w:jc w:val="both"/>
      </w:pPr>
      <w:r w:rsidRPr="00E36D48">
        <w:t>(a)</w:t>
      </w:r>
      <w:r w:rsidRPr="00E36D48">
        <w:tab/>
      </w:r>
      <w:r w:rsidR="00BF0588" w:rsidRPr="00E36D48">
        <w:t xml:space="preserve">опис розміщення проекту </w:t>
      </w:r>
      <w:r w:rsidRPr="00E36D48">
        <w:t xml:space="preserve">опис </w:t>
      </w:r>
    </w:p>
    <w:p w:rsidR="00BF0588" w:rsidRPr="00E36D48" w:rsidRDefault="00BF0588" w:rsidP="00664FF8">
      <w:pPr>
        <w:tabs>
          <w:tab w:val="left" w:pos="720"/>
        </w:tabs>
        <w:spacing w:before="240"/>
        <w:ind w:left="360" w:right="1558"/>
        <w:jc w:val="both"/>
      </w:pPr>
      <w:r w:rsidRPr="00E36D48">
        <w:t>(b) опис фізичних характеристик всього проекту, а також вимог в галузі використання ґрунту під час етапів побудови та функціонування;</w:t>
      </w:r>
    </w:p>
    <w:p w:rsidR="00BF0588" w:rsidRPr="00E36D48" w:rsidRDefault="00804716" w:rsidP="00664FF8">
      <w:pPr>
        <w:tabs>
          <w:tab w:val="left" w:pos="720"/>
        </w:tabs>
        <w:spacing w:before="240"/>
        <w:ind w:left="720" w:right="1558" w:hanging="360"/>
        <w:jc w:val="both"/>
      </w:pPr>
      <w:r w:rsidRPr="00E36D48">
        <w:t>(</w:t>
      </w:r>
      <w:r w:rsidR="00B64897" w:rsidRPr="00E36D48">
        <w:t>с</w:t>
      </w:r>
      <w:r w:rsidRPr="00E36D48">
        <w:t>)</w:t>
      </w:r>
      <w:r w:rsidRPr="00E36D48">
        <w:tab/>
        <w:t xml:space="preserve">опис основних характеристик процесів виготовлення, </w:t>
      </w:r>
      <w:r w:rsidR="00BF0588" w:rsidRPr="00E36D48">
        <w:t>включаючи, де це доречно, необхідною умовою роботи зі знесення будівель, а також вимоги землекористування під час будівництва та експлуатації;</w:t>
      </w:r>
    </w:p>
    <w:p w:rsidR="00804716" w:rsidRPr="00E36D48" w:rsidRDefault="00804716" w:rsidP="00664FF8">
      <w:pPr>
        <w:tabs>
          <w:tab w:val="left" w:pos="720"/>
        </w:tabs>
        <w:spacing w:before="240"/>
        <w:ind w:left="720" w:right="1558" w:hanging="360"/>
        <w:jc w:val="both"/>
      </w:pPr>
      <w:r w:rsidRPr="00E36D48">
        <w:t>(</w:t>
      </w:r>
      <w:r w:rsidR="00B64897" w:rsidRPr="00E36D48">
        <w:t>d</w:t>
      </w:r>
      <w:r w:rsidRPr="00E36D48">
        <w:t>)</w:t>
      </w:r>
      <w:r w:rsidRPr="00E36D48">
        <w:tab/>
        <w:t>оцінка типів та обсягів очікуваних відходів та викидів (забруднення води, повітря та ґрунту, шум, вібрація, світло, тепло, випромінювання і т. ін.), що виникають в результаті функціонування запропонованого проекту.</w:t>
      </w:r>
    </w:p>
    <w:p w:rsidR="00804716" w:rsidRPr="00E36D48" w:rsidRDefault="00804716" w:rsidP="00664FF8">
      <w:pPr>
        <w:tabs>
          <w:tab w:val="left" w:pos="360"/>
          <w:tab w:val="left" w:pos="939"/>
        </w:tabs>
        <w:spacing w:before="240"/>
        <w:ind w:left="360" w:right="1558" w:hanging="360"/>
        <w:jc w:val="both"/>
      </w:pPr>
      <w:r w:rsidRPr="00E36D48">
        <w:t>2.</w:t>
      </w:r>
      <w:r w:rsidRPr="00E36D48">
        <w:tab/>
      </w:r>
      <w:r w:rsidR="00B64897" w:rsidRPr="00E36D48">
        <w:t>Опис розумних альтернатив (наприклад, з точки зору проектування, технології, розташування, розмір і масштаб), вивчених розробником, які мають відношення до запропонованого проекту і його конкретних характеристик, а також зазначенням основних причин для вибору обраний варіант, в тому числі порівняння впливу на навколишнє середовище.</w:t>
      </w:r>
    </w:p>
    <w:p w:rsidR="00B64897" w:rsidRPr="00E36D48" w:rsidRDefault="00804716" w:rsidP="00664FF8">
      <w:pPr>
        <w:tabs>
          <w:tab w:val="left" w:pos="360"/>
        </w:tabs>
        <w:spacing w:before="240"/>
        <w:ind w:left="360" w:right="1558" w:hanging="360"/>
        <w:jc w:val="both"/>
      </w:pPr>
      <w:r w:rsidRPr="00E36D48">
        <w:t>3.</w:t>
      </w:r>
      <w:r w:rsidRPr="00E36D48">
        <w:tab/>
      </w:r>
      <w:r w:rsidR="00B64897" w:rsidRPr="00E36D48">
        <w:t xml:space="preserve">Опис відповідних аспектів нинішнього стану навколишнього середовища (базовий сценарій) і обриси можливої ​​еволюції їх без реалізації проекту, наскільки природні зміни від </w:t>
      </w:r>
      <w:r w:rsidR="00A12F03" w:rsidRPr="00E36D48">
        <w:t>базового сценарію</w:t>
      </w:r>
      <w:r w:rsidR="00B64897" w:rsidRPr="00E36D48">
        <w:t xml:space="preserve"> мож</w:t>
      </w:r>
      <w:r w:rsidR="00A12F03" w:rsidRPr="00E36D48">
        <w:t>уть</w:t>
      </w:r>
      <w:r w:rsidR="00B64897" w:rsidRPr="00E36D48">
        <w:t xml:space="preserve"> бути оцінен</w:t>
      </w:r>
      <w:r w:rsidR="00A12F03" w:rsidRPr="00E36D48">
        <w:t>і</w:t>
      </w:r>
      <w:r w:rsidR="00B64897" w:rsidRPr="00E36D48">
        <w:t xml:space="preserve"> з достатнім ступенем зусиль на основі наявності екологічної інформації і наукових знань.</w:t>
      </w:r>
    </w:p>
    <w:p w:rsidR="00A12F03" w:rsidRPr="00E36D48" w:rsidRDefault="00A12F03" w:rsidP="00664FF8">
      <w:pPr>
        <w:tabs>
          <w:tab w:val="left" w:pos="360"/>
        </w:tabs>
        <w:spacing w:before="240"/>
        <w:ind w:left="360" w:right="1558" w:hanging="360"/>
        <w:jc w:val="both"/>
      </w:pPr>
      <w:r w:rsidRPr="00E36D48">
        <w:t xml:space="preserve">4. </w:t>
      </w:r>
      <w:r w:rsidRPr="00E36D48">
        <w:tab/>
        <w:t>Опис факторів, зазначених у статті 3 (1), на які суттєво може вплинути проект: населення, здоров'я людини, біологічне різ</w:t>
      </w:r>
      <w:r w:rsidR="00664FF8" w:rsidRPr="00E36D48">
        <w:t>номаїття</w:t>
      </w:r>
      <w:r w:rsidRPr="00E36D48">
        <w:t xml:space="preserve"> (наприклад, флора і фауна), земельна ділянка (наприклад, угіддя), </w:t>
      </w:r>
      <w:r w:rsidR="00A854FC" w:rsidRPr="00E36D48">
        <w:t>ґ</w:t>
      </w:r>
      <w:r w:rsidRPr="00E36D48">
        <w:t>рунт (наприклад, органічної речовини, ерозія, ущільнення, ущільнення), вода (наприклад, гідро морфологічні зміни, кількість і якість), повітря, клімат (наприклад щодо викидів парникових газів, впливу, що мають відношення до адаптації), матеріальні цінності, культурна спадщина, в тому числі архітектурні і археологічні аспекти та ландшафт.</w:t>
      </w:r>
    </w:p>
    <w:p w:rsidR="00804716" w:rsidRPr="00E36D48" w:rsidRDefault="00A854FC" w:rsidP="00664FF8">
      <w:pPr>
        <w:tabs>
          <w:tab w:val="left" w:pos="360"/>
        </w:tabs>
        <w:spacing w:before="240"/>
        <w:ind w:left="360" w:right="1558" w:hanging="360"/>
        <w:jc w:val="both"/>
      </w:pPr>
      <w:r w:rsidRPr="00E36D48">
        <w:t>5</w:t>
      </w:r>
      <w:r w:rsidR="00804716" w:rsidRPr="00E36D48">
        <w:t>.</w:t>
      </w:r>
      <w:r w:rsidR="00804716" w:rsidRPr="00E36D48">
        <w:tab/>
      </w:r>
      <w:r w:rsidRPr="00E36D48">
        <w:t>Опис ймовірних значних наслідків проекту на навколишнє середовище в результаті, зокрема:</w:t>
      </w:r>
      <w:r w:rsidR="00804716" w:rsidRPr="00E36D48">
        <w:t xml:space="preserve">: </w:t>
      </w:r>
    </w:p>
    <w:p w:rsidR="00804716" w:rsidRPr="00E36D48" w:rsidRDefault="00804716" w:rsidP="00664FF8">
      <w:pPr>
        <w:tabs>
          <w:tab w:val="left" w:pos="720"/>
        </w:tabs>
        <w:spacing w:before="240"/>
        <w:ind w:left="720" w:right="1558" w:hanging="360"/>
        <w:jc w:val="both"/>
      </w:pPr>
      <w:r w:rsidRPr="00E36D48">
        <w:t>(a)</w:t>
      </w:r>
      <w:r w:rsidRPr="00E36D48">
        <w:tab/>
      </w:r>
      <w:r w:rsidR="00A854FC" w:rsidRPr="00E36D48">
        <w:t>будівництво та існування проекту, в тому числі, у відповідних випадках, роботи зі знесення будівель</w:t>
      </w:r>
      <w:r w:rsidRPr="00E36D48">
        <w:t>;</w:t>
      </w:r>
    </w:p>
    <w:p w:rsidR="00804716" w:rsidRPr="00E36D48" w:rsidRDefault="00804716" w:rsidP="00664FF8">
      <w:pPr>
        <w:tabs>
          <w:tab w:val="left" w:pos="720"/>
        </w:tabs>
        <w:spacing w:before="240"/>
        <w:ind w:left="720" w:right="1558" w:hanging="360"/>
        <w:jc w:val="both"/>
      </w:pPr>
      <w:r w:rsidRPr="00E36D48">
        <w:t>(b)</w:t>
      </w:r>
      <w:r w:rsidRPr="00E36D48">
        <w:tab/>
      </w:r>
      <w:r w:rsidR="00A854FC" w:rsidRPr="00E36D48">
        <w:t>використання природних ресурсів, зокрема землі, ґрунту, водних ресурсів і біорізномаїття, беручи до уваги, наскільки це можливо стійке доступність цих ресурсів</w:t>
      </w:r>
      <w:r w:rsidRPr="00E36D48">
        <w:t>;</w:t>
      </w:r>
    </w:p>
    <w:p w:rsidR="00804716" w:rsidRPr="00E36D48" w:rsidRDefault="00804716" w:rsidP="00664FF8">
      <w:pPr>
        <w:tabs>
          <w:tab w:val="left" w:pos="720"/>
        </w:tabs>
        <w:spacing w:before="240"/>
        <w:ind w:left="720" w:right="1558" w:hanging="360"/>
        <w:jc w:val="both"/>
      </w:pPr>
      <w:r w:rsidRPr="00E36D48">
        <w:t>(c)</w:t>
      </w:r>
      <w:r w:rsidRPr="00E36D48">
        <w:tab/>
      </w:r>
      <w:r w:rsidR="00A854FC" w:rsidRPr="00E36D48">
        <w:t>обсяг викидів забруднюючих речовин, шуму, вібрації, світла, тепла і радіації, створення неприємностями, а також видалення та утилізації відходів;</w:t>
      </w:r>
    </w:p>
    <w:p w:rsidR="00A854FC" w:rsidRPr="00E36D48" w:rsidRDefault="00A854FC" w:rsidP="00664FF8">
      <w:pPr>
        <w:tabs>
          <w:tab w:val="left" w:pos="720"/>
        </w:tabs>
        <w:spacing w:before="240"/>
        <w:ind w:left="720" w:right="1558" w:hanging="360"/>
        <w:jc w:val="both"/>
      </w:pPr>
      <w:r w:rsidRPr="00E36D48">
        <w:t>(d) ризики для здоров'я людини, культурної спадщини або навколишнього середовища (наприклад, внаслідок аварій або стихійних лих).</w:t>
      </w:r>
    </w:p>
    <w:p w:rsidR="00664FF8" w:rsidRPr="00E36D48" w:rsidRDefault="00664FF8" w:rsidP="00664FF8">
      <w:pPr>
        <w:tabs>
          <w:tab w:val="left" w:pos="720"/>
        </w:tabs>
        <w:spacing w:before="240"/>
        <w:ind w:right="1558"/>
        <w:jc w:val="both"/>
      </w:pPr>
      <w:r w:rsidRPr="00E36D48">
        <w:lastRenderedPageBreak/>
        <w:t xml:space="preserve">▼ </w:t>
      </w:r>
      <w:r w:rsidRPr="00E36D48">
        <w:rPr>
          <w:b/>
          <w:u w:val="single"/>
        </w:rPr>
        <w:t>M1</w:t>
      </w:r>
    </w:p>
    <w:p w:rsidR="00A854FC" w:rsidRPr="00E36D48" w:rsidRDefault="00A854FC" w:rsidP="00664FF8">
      <w:pPr>
        <w:tabs>
          <w:tab w:val="left" w:pos="720"/>
        </w:tabs>
        <w:spacing w:before="240"/>
        <w:ind w:left="720" w:right="1558" w:hanging="360"/>
        <w:jc w:val="both"/>
      </w:pPr>
      <w:r w:rsidRPr="00E36D48">
        <w:t>(e)</w:t>
      </w:r>
      <w:r w:rsidRPr="00E36D48">
        <w:tab/>
        <w:t>кумуляція ефектів з іншими існуючими і / або затверджених проектів, з урахуванням будь-яких існуючих екологічних проблем, пов'язаних з районів, що становлять особливу екологічну важливість і які можуть бути порушені або використання природні ресурси;</w:t>
      </w:r>
    </w:p>
    <w:p w:rsidR="00A854FC" w:rsidRPr="00E36D48" w:rsidRDefault="00A854FC" w:rsidP="00664FF8">
      <w:pPr>
        <w:tabs>
          <w:tab w:val="left" w:pos="720"/>
        </w:tabs>
        <w:spacing w:before="240"/>
        <w:ind w:left="720" w:right="1558" w:hanging="360"/>
        <w:jc w:val="both"/>
      </w:pPr>
      <w:r w:rsidRPr="00E36D48">
        <w:t>(f) вплив проекту на клімат (наприклад, характер і масштаби викидів парникових газів) та вразливість проекту до зміни клімату;</w:t>
      </w:r>
    </w:p>
    <w:p w:rsidR="00A854FC" w:rsidRPr="00E36D48" w:rsidRDefault="00A854FC" w:rsidP="00664FF8">
      <w:pPr>
        <w:tabs>
          <w:tab w:val="left" w:pos="720"/>
        </w:tabs>
        <w:spacing w:before="240"/>
        <w:ind w:left="720" w:right="1558" w:hanging="360"/>
        <w:jc w:val="both"/>
      </w:pPr>
      <w:r w:rsidRPr="00E36D48">
        <w:t>(g) технології і речовини, що використовуються.</w:t>
      </w:r>
    </w:p>
    <w:p w:rsidR="00A854FC" w:rsidRPr="00E36D48" w:rsidRDefault="00A854FC" w:rsidP="00664FF8">
      <w:pPr>
        <w:tabs>
          <w:tab w:val="left" w:pos="426"/>
        </w:tabs>
        <w:spacing w:before="240"/>
        <w:ind w:left="426" w:right="1558" w:hanging="11"/>
        <w:jc w:val="both"/>
      </w:pPr>
      <w:r w:rsidRPr="00E36D48">
        <w:t>Опис ймовірних значних впливів на фактори, зазначені в статті 3 (1) повинен охоплювати прямі ефекти і будь-які непрямі, вторинні, кумулятивні, транскордонні, короткострокові, середньострокові і довгострокові, постійні і тимчасові, позитивні і негативні наслідки проекту. Цей опис має враховувати цілі щодо захисту навколишнього середовища, встановленим на рівні Союзу або держави-члена, яка мають відношення до проекту.</w:t>
      </w:r>
    </w:p>
    <w:p w:rsidR="00804716" w:rsidRPr="00E36D48" w:rsidRDefault="00682D3C" w:rsidP="00664FF8">
      <w:pPr>
        <w:tabs>
          <w:tab w:val="left" w:pos="360"/>
        </w:tabs>
        <w:spacing w:before="240"/>
        <w:ind w:left="360" w:right="1558" w:hanging="360"/>
        <w:jc w:val="both"/>
      </w:pPr>
      <w:r w:rsidRPr="00E36D48">
        <w:t>6</w:t>
      </w:r>
      <w:r w:rsidR="00804716" w:rsidRPr="00E36D48">
        <w:t>.</w:t>
      </w:r>
      <w:r w:rsidR="00804716" w:rsidRPr="00E36D48">
        <w:tab/>
      </w:r>
      <w:r w:rsidR="005A1B2F" w:rsidRPr="00E36D48">
        <w:t>Опис методів прогнозування або доказів, які використовуються для виявлення і оцінки значного впливу на навколишнє середовище, включає детальну інформацію про труднощі (наприклад технічні недоліки або нестача знань) з якими зіткнулися під час збору необхідної інформації і основні пов'язані чинники невизначеності.</w:t>
      </w:r>
    </w:p>
    <w:p w:rsidR="00804716" w:rsidRPr="00E36D48" w:rsidRDefault="00682D3C" w:rsidP="00664FF8">
      <w:pPr>
        <w:tabs>
          <w:tab w:val="left" w:pos="360"/>
        </w:tabs>
        <w:spacing w:before="240"/>
        <w:ind w:left="360" w:right="1558" w:hanging="360"/>
        <w:jc w:val="both"/>
      </w:pPr>
      <w:r w:rsidRPr="00E36D48">
        <w:t>7</w:t>
      </w:r>
      <w:r w:rsidR="00804716" w:rsidRPr="00E36D48">
        <w:t>.</w:t>
      </w:r>
      <w:r w:rsidR="00804716" w:rsidRPr="00E36D48">
        <w:tab/>
      </w:r>
      <w:r w:rsidRPr="00E36D48">
        <w:t xml:space="preserve">Опис заходів, передбачених для запобігання, попередження, зменшення або, якщо це можливо, компенсації будь-яких виявлених істотних побічних ефектів для навколишнього середовища і, в разі необхідності, будь-яких </w:t>
      </w:r>
      <w:r w:rsidR="005A1B2F" w:rsidRPr="00E36D48">
        <w:t>запропонованих</w:t>
      </w:r>
      <w:r w:rsidRPr="00E36D48">
        <w:t xml:space="preserve"> механізмів контролю (наприклад, підготовка аналізу після проекту). Це</w:t>
      </w:r>
      <w:r w:rsidR="005A1B2F" w:rsidRPr="00E36D48">
        <w:t>й</w:t>
      </w:r>
      <w:r w:rsidRPr="00E36D48">
        <w:t xml:space="preserve"> опис має пояснити ступінь</w:t>
      </w:r>
      <w:r w:rsidR="005A1B2F" w:rsidRPr="00E36D48">
        <w:t xml:space="preserve"> несприятливого впливу на </w:t>
      </w:r>
      <w:r w:rsidRPr="00E36D48">
        <w:t>навколишнє середовище можна уникнути, для запобігання, зниження або усунення, і повинен охоплювати як етап</w:t>
      </w:r>
      <w:r w:rsidR="005A1B2F" w:rsidRPr="00E36D48">
        <w:t>и</w:t>
      </w:r>
      <w:r w:rsidRPr="00E36D48">
        <w:t xml:space="preserve"> будівництва та</w:t>
      </w:r>
      <w:r w:rsidR="005A1B2F" w:rsidRPr="00E36D48">
        <w:t>к і</w:t>
      </w:r>
      <w:r w:rsidRPr="00E36D48">
        <w:t xml:space="preserve"> експлуатації.</w:t>
      </w:r>
    </w:p>
    <w:p w:rsidR="00682D3C" w:rsidRPr="00E36D48" w:rsidRDefault="00682D3C" w:rsidP="00664FF8">
      <w:pPr>
        <w:tabs>
          <w:tab w:val="left" w:pos="360"/>
        </w:tabs>
        <w:spacing w:before="240"/>
        <w:ind w:left="360" w:right="1558" w:hanging="360"/>
        <w:jc w:val="both"/>
      </w:pPr>
      <w:r w:rsidRPr="00E36D48">
        <w:t xml:space="preserve">8. </w:t>
      </w:r>
      <w:r w:rsidRPr="00E36D48">
        <w:tab/>
        <w:t>Опис очікуваних значних несприятливих впливів проекту на навколишнє середовище, що випливають із уразливості проекту до ризиків великих аварій та/або стихійних лих, які мають відношення до відповідного проекту. Належна інформація доступна та отримана шляхом оцінки ризику відповідно до законодавства Союзу, такого як Директива 2012/18/ЄС Європейського Парламенту та Ради (</w:t>
      </w:r>
      <w:r w:rsidR="005A1B2F" w:rsidRPr="00E36D48">
        <w:rPr>
          <w:rStyle w:val="aa"/>
        </w:rPr>
        <w:footnoteReference w:id="14"/>
      </w:r>
      <w:r w:rsidRPr="00E36D48">
        <w:t>) або Директива Ради 2009/71/Євратом (</w:t>
      </w:r>
      <w:r w:rsidR="005A1B2F" w:rsidRPr="00E36D48">
        <w:rPr>
          <w:rStyle w:val="aa"/>
        </w:rPr>
        <w:footnoteReference w:id="15"/>
      </w:r>
      <w:r w:rsidRPr="00E36D48">
        <w:t>) або відповідні оцінки, які здійснюються згідно з національним законодавством може бути використано для цієї мети за умови, якщо вимоги цієї Директиви дотримано. Там, де це доречно, цей опис має включати заходи, передбачені для запобігання або пом'якшення значного несприятливого впливу таких подій на навколишнє середовище і докладну інформацію про готовність до них і пропонованого реагування на такі надзвичайні ситуації.</w:t>
      </w:r>
    </w:p>
    <w:p w:rsidR="00804716" w:rsidRPr="00E36D48" w:rsidRDefault="00682D3C" w:rsidP="00664FF8">
      <w:pPr>
        <w:tabs>
          <w:tab w:val="left" w:pos="360"/>
        </w:tabs>
        <w:spacing w:before="240"/>
        <w:ind w:left="360" w:right="1558" w:hanging="360"/>
        <w:jc w:val="both"/>
      </w:pPr>
      <w:r w:rsidRPr="00E36D48">
        <w:t>9</w:t>
      </w:r>
      <w:r w:rsidR="00804716" w:rsidRPr="00E36D48">
        <w:t>.</w:t>
      </w:r>
      <w:r w:rsidR="00804716" w:rsidRPr="00E36D48">
        <w:tab/>
        <w:t xml:space="preserve">Нетехнічне резюме відомостей, переданих на основі </w:t>
      </w:r>
      <w:r w:rsidRPr="00E36D48">
        <w:t xml:space="preserve">підпунктів </w:t>
      </w:r>
      <w:r w:rsidR="00804716" w:rsidRPr="00E36D48">
        <w:t xml:space="preserve">1— </w:t>
      </w:r>
      <w:r w:rsidRPr="00E36D48">
        <w:t>8</w:t>
      </w:r>
      <w:r w:rsidR="00804716" w:rsidRPr="00E36D48">
        <w:t>.</w:t>
      </w:r>
    </w:p>
    <w:p w:rsidR="00682D3C" w:rsidRPr="00E36D48" w:rsidRDefault="00682D3C" w:rsidP="00664FF8">
      <w:pPr>
        <w:ind w:right="1558"/>
        <w:rPr>
          <w:sz w:val="18"/>
          <w:szCs w:val="18"/>
        </w:rPr>
      </w:pPr>
    </w:p>
    <w:p w:rsidR="0058098C" w:rsidRPr="00E36D48" w:rsidRDefault="00682D3C" w:rsidP="00664FF8">
      <w:pPr>
        <w:ind w:right="1558"/>
      </w:pPr>
      <w:r w:rsidRPr="00E36D48">
        <w:t>10. Список літератури з докладним описом джерел, використовуваних для опису і оцінок, включених до звіту.</w:t>
      </w:r>
      <w:r w:rsidR="0081017A" w:rsidRPr="00E36D48">
        <w:br w:type="page"/>
      </w:r>
    </w:p>
    <w:p w:rsidR="0058098C" w:rsidRPr="00E36D48" w:rsidRDefault="0058098C" w:rsidP="0058098C">
      <w:r w:rsidRPr="00E36D48">
        <w:lastRenderedPageBreak/>
        <w:t xml:space="preserve">▼ </w:t>
      </w:r>
      <w:r w:rsidRPr="00E36D48">
        <w:rPr>
          <w:b/>
          <w:u w:val="single"/>
        </w:rPr>
        <w:t>B</w:t>
      </w:r>
    </w:p>
    <w:p w:rsidR="0081017A" w:rsidRPr="00E36D48" w:rsidRDefault="0081017A" w:rsidP="0058098C">
      <w:pPr>
        <w:jc w:val="center"/>
        <w:rPr>
          <w:i/>
        </w:rPr>
      </w:pPr>
      <w:r w:rsidRPr="00E36D48">
        <w:rPr>
          <w:i/>
        </w:rPr>
        <w:t>ДОДАТОК V</w:t>
      </w:r>
    </w:p>
    <w:p w:rsidR="0081017A" w:rsidRPr="00E36D48" w:rsidRDefault="0081017A" w:rsidP="0081017A">
      <w:pPr>
        <w:spacing w:before="120"/>
        <w:jc w:val="center"/>
      </w:pPr>
      <w:r w:rsidRPr="00E36D48">
        <w:t>ЧАСТИНА A</w:t>
      </w:r>
    </w:p>
    <w:p w:rsidR="0081017A" w:rsidRPr="00E36D48" w:rsidRDefault="0081017A" w:rsidP="0081017A">
      <w:pPr>
        <w:spacing w:before="120"/>
        <w:jc w:val="center"/>
        <w:rPr>
          <w:b/>
        </w:rPr>
      </w:pPr>
      <w:r w:rsidRPr="00E36D48">
        <w:rPr>
          <w:b/>
        </w:rPr>
        <w:t>Скасована Директива з переліком поетапних змін</w:t>
      </w:r>
    </w:p>
    <w:p w:rsidR="0081017A" w:rsidRPr="00E36D48" w:rsidRDefault="0081017A" w:rsidP="0081017A">
      <w:pPr>
        <w:spacing w:before="120"/>
        <w:jc w:val="center"/>
      </w:pPr>
      <w:r w:rsidRPr="00E36D48">
        <w:t>(зазначені в статті 14)</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5005"/>
        <w:gridCol w:w="4566"/>
      </w:tblGrid>
      <w:tr w:rsidR="0081017A" w:rsidRPr="00E36D48" w:rsidTr="0081017A">
        <w:trPr>
          <w:trHeight w:val="70"/>
        </w:trPr>
        <w:tc>
          <w:tcPr>
            <w:tcW w:w="5148" w:type="dxa"/>
            <w:shd w:val="clear" w:color="auto" w:fill="auto"/>
          </w:tcPr>
          <w:p w:rsidR="0081017A" w:rsidRPr="00E36D48" w:rsidRDefault="0081017A" w:rsidP="00E359D5">
            <w:pPr>
              <w:spacing w:before="120"/>
            </w:pPr>
            <w:r w:rsidRPr="00E36D48">
              <w:t xml:space="preserve">Директива Ради 85/337/ЄЕС (ОВ L 175 від 5.7.1985, С. 40). </w:t>
            </w:r>
          </w:p>
          <w:p w:rsidR="0081017A" w:rsidRPr="00E36D48" w:rsidRDefault="0081017A" w:rsidP="00E359D5">
            <w:pPr>
              <w:spacing w:before="120"/>
            </w:pPr>
            <w:r w:rsidRPr="00E36D48">
              <w:t>Директива Ради 97/11/ЄС (ОВ L 73 від 14.3.1997, С. 5).</w:t>
            </w:r>
          </w:p>
          <w:p w:rsidR="0081017A" w:rsidRPr="00E36D48" w:rsidRDefault="0081017A" w:rsidP="00E359D5">
            <w:pPr>
              <w:spacing w:before="120"/>
            </w:pPr>
            <w:r w:rsidRPr="00E36D48">
              <w:t xml:space="preserve">Директива Європейського Парламенту та Ради 2003/35/ЄС (ОВ L 156 від 25.6.2003, С. 17). </w:t>
            </w:r>
          </w:p>
          <w:p w:rsidR="0081017A" w:rsidRPr="00E36D48" w:rsidRDefault="0081017A" w:rsidP="00E359D5">
            <w:pPr>
              <w:spacing w:before="120"/>
            </w:pPr>
            <w:r w:rsidRPr="00E36D48">
              <w:t xml:space="preserve">Директива Європейського Парламенту та Ради 2009/31/ЄС (ОВ L 140 від 5.6.2009, С. 114). </w:t>
            </w:r>
          </w:p>
        </w:tc>
        <w:tc>
          <w:tcPr>
            <w:tcW w:w="4707" w:type="dxa"/>
            <w:shd w:val="clear" w:color="auto" w:fill="auto"/>
          </w:tcPr>
          <w:p w:rsidR="0081017A" w:rsidRPr="00E36D48" w:rsidRDefault="0081017A" w:rsidP="00E359D5">
            <w:pPr>
              <w:spacing w:before="120"/>
            </w:pPr>
          </w:p>
          <w:p w:rsidR="0081017A" w:rsidRPr="00E36D48" w:rsidRDefault="0081017A" w:rsidP="00E359D5">
            <w:pPr>
              <w:spacing w:before="120"/>
            </w:pPr>
          </w:p>
          <w:p w:rsidR="0081017A" w:rsidRPr="00E36D48" w:rsidRDefault="0081017A" w:rsidP="00E359D5">
            <w:pPr>
              <w:spacing w:before="120"/>
            </w:pPr>
          </w:p>
          <w:p w:rsidR="0081017A" w:rsidRPr="00E36D48" w:rsidRDefault="0081017A" w:rsidP="00E359D5">
            <w:pPr>
              <w:spacing w:before="120"/>
            </w:pPr>
          </w:p>
          <w:p w:rsidR="0081017A" w:rsidRPr="00E36D48" w:rsidRDefault="0081017A" w:rsidP="00E359D5">
            <w:pPr>
              <w:spacing w:before="120"/>
            </w:pPr>
            <w:r w:rsidRPr="00E36D48">
              <w:t>Виключно стаття 3</w:t>
            </w:r>
          </w:p>
          <w:p w:rsidR="0081017A" w:rsidRPr="00E36D48" w:rsidRDefault="0081017A" w:rsidP="00E359D5">
            <w:pPr>
              <w:spacing w:before="120"/>
            </w:pPr>
          </w:p>
          <w:p w:rsidR="0081017A" w:rsidRPr="00E36D48" w:rsidRDefault="0081017A" w:rsidP="00E359D5">
            <w:pPr>
              <w:spacing w:before="120"/>
            </w:pPr>
            <w:r w:rsidRPr="00E36D48">
              <w:t>Виключно стаття 31</w:t>
            </w:r>
          </w:p>
          <w:p w:rsidR="0081017A" w:rsidRPr="00E36D48" w:rsidRDefault="0081017A" w:rsidP="00E359D5">
            <w:pPr>
              <w:spacing w:before="120"/>
            </w:pPr>
          </w:p>
        </w:tc>
      </w:tr>
    </w:tbl>
    <w:p w:rsidR="0081017A" w:rsidRPr="00E36D48" w:rsidRDefault="0081017A" w:rsidP="0081017A">
      <w:pPr>
        <w:spacing w:before="120"/>
        <w:jc w:val="center"/>
      </w:pPr>
    </w:p>
    <w:p w:rsidR="0081017A" w:rsidRPr="00E36D48" w:rsidRDefault="0081017A" w:rsidP="0081017A">
      <w:pPr>
        <w:spacing w:before="120"/>
        <w:jc w:val="center"/>
      </w:pPr>
      <w:r w:rsidRPr="00E36D48">
        <w:t>ЧАСТИНА B</w:t>
      </w:r>
    </w:p>
    <w:p w:rsidR="0081017A" w:rsidRPr="00E36D48" w:rsidRDefault="0081017A" w:rsidP="0081017A">
      <w:pPr>
        <w:spacing w:before="120"/>
        <w:jc w:val="center"/>
        <w:rPr>
          <w:b/>
        </w:rPr>
      </w:pPr>
      <w:r w:rsidRPr="00E36D48">
        <w:rPr>
          <w:b/>
        </w:rPr>
        <w:t>Строки транспонування в національне право</w:t>
      </w:r>
    </w:p>
    <w:p w:rsidR="0081017A" w:rsidRPr="00E36D48" w:rsidRDefault="0081017A" w:rsidP="0081017A">
      <w:pPr>
        <w:spacing w:before="120"/>
        <w:jc w:val="center"/>
      </w:pPr>
      <w:r w:rsidRPr="00E36D48">
        <w:t>(зазначені в статті 14)</w:t>
      </w:r>
    </w:p>
    <w:p w:rsidR="0081017A" w:rsidRPr="00E36D48" w:rsidRDefault="0081017A" w:rsidP="0081017A">
      <w:pPr>
        <w:spacing w:before="120"/>
        <w:jc w:val="cente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4778"/>
        <w:gridCol w:w="4793"/>
      </w:tblGrid>
      <w:tr w:rsidR="0081017A" w:rsidRPr="00E36D48" w:rsidTr="0081017A">
        <w:tc>
          <w:tcPr>
            <w:tcW w:w="4927" w:type="dxa"/>
            <w:shd w:val="clear" w:color="auto" w:fill="auto"/>
          </w:tcPr>
          <w:p w:rsidR="0081017A" w:rsidRPr="00E36D48" w:rsidRDefault="0081017A" w:rsidP="00E359D5">
            <w:pPr>
              <w:spacing w:before="120"/>
              <w:jc w:val="center"/>
            </w:pPr>
            <w:r w:rsidRPr="00E36D48">
              <w:t>Директива</w:t>
            </w:r>
          </w:p>
        </w:tc>
        <w:tc>
          <w:tcPr>
            <w:tcW w:w="4928" w:type="dxa"/>
            <w:shd w:val="clear" w:color="auto" w:fill="auto"/>
          </w:tcPr>
          <w:p w:rsidR="0081017A" w:rsidRPr="00E36D48" w:rsidRDefault="0081017A" w:rsidP="00E359D5">
            <w:pPr>
              <w:spacing w:before="120"/>
              <w:jc w:val="center"/>
            </w:pPr>
            <w:r w:rsidRPr="00E36D48">
              <w:t xml:space="preserve">Гранична дата транспонування </w:t>
            </w:r>
          </w:p>
        </w:tc>
      </w:tr>
      <w:tr w:rsidR="0081017A" w:rsidRPr="00E36D48" w:rsidTr="0081017A">
        <w:trPr>
          <w:trHeight w:val="1154"/>
        </w:trPr>
        <w:tc>
          <w:tcPr>
            <w:tcW w:w="4927" w:type="dxa"/>
            <w:shd w:val="clear" w:color="auto" w:fill="auto"/>
          </w:tcPr>
          <w:p w:rsidR="0081017A" w:rsidRPr="00E36D48" w:rsidRDefault="0081017A" w:rsidP="00E359D5">
            <w:pPr>
              <w:spacing w:before="120"/>
            </w:pPr>
            <w:r w:rsidRPr="00E36D48">
              <w:t>85/337/ЄЕС</w:t>
            </w:r>
          </w:p>
          <w:p w:rsidR="0081017A" w:rsidRPr="00E36D48" w:rsidRDefault="0081017A" w:rsidP="00E359D5">
            <w:pPr>
              <w:spacing w:before="120"/>
            </w:pPr>
            <w:r w:rsidRPr="00E36D48">
              <w:t xml:space="preserve">97/11/ЄС </w:t>
            </w:r>
          </w:p>
          <w:p w:rsidR="0081017A" w:rsidRPr="00E36D48" w:rsidRDefault="0081017A" w:rsidP="00E359D5">
            <w:pPr>
              <w:spacing w:before="120"/>
            </w:pPr>
            <w:r w:rsidRPr="00E36D48">
              <w:t xml:space="preserve">2003/35/ЄС </w:t>
            </w:r>
          </w:p>
          <w:p w:rsidR="0081017A" w:rsidRPr="00E36D48" w:rsidRDefault="0081017A" w:rsidP="00E359D5">
            <w:pPr>
              <w:spacing w:before="120"/>
            </w:pPr>
            <w:r w:rsidRPr="00E36D48">
              <w:t xml:space="preserve">2009/31/ЄС </w:t>
            </w:r>
          </w:p>
        </w:tc>
        <w:tc>
          <w:tcPr>
            <w:tcW w:w="4928" w:type="dxa"/>
            <w:shd w:val="clear" w:color="auto" w:fill="auto"/>
          </w:tcPr>
          <w:p w:rsidR="0081017A" w:rsidRPr="00E36D48" w:rsidRDefault="0081017A" w:rsidP="00E359D5">
            <w:pPr>
              <w:spacing w:before="120"/>
            </w:pPr>
            <w:r w:rsidRPr="00E36D48">
              <w:t>3 липня 1988 року</w:t>
            </w:r>
          </w:p>
          <w:p w:rsidR="0081017A" w:rsidRPr="00E36D48" w:rsidRDefault="0081017A" w:rsidP="00E359D5">
            <w:pPr>
              <w:spacing w:before="120"/>
            </w:pPr>
            <w:r w:rsidRPr="00E36D48">
              <w:t>14 березня 1999 року</w:t>
            </w:r>
          </w:p>
          <w:p w:rsidR="0081017A" w:rsidRPr="00E36D48" w:rsidRDefault="0081017A" w:rsidP="00E359D5">
            <w:pPr>
              <w:spacing w:before="120"/>
            </w:pPr>
            <w:r w:rsidRPr="00E36D48">
              <w:t>25 червня 2005 року</w:t>
            </w:r>
          </w:p>
          <w:p w:rsidR="0081017A" w:rsidRPr="00E36D48" w:rsidRDefault="0081017A" w:rsidP="00E359D5">
            <w:pPr>
              <w:spacing w:before="120"/>
            </w:pPr>
            <w:r w:rsidRPr="00E36D48">
              <w:t>25 червня 2011 року</w:t>
            </w:r>
          </w:p>
        </w:tc>
      </w:tr>
    </w:tbl>
    <w:p w:rsidR="0081017A" w:rsidRPr="00E36D48" w:rsidRDefault="0081017A" w:rsidP="0081017A">
      <w:pPr>
        <w:spacing w:before="120"/>
      </w:pPr>
    </w:p>
    <w:p w:rsidR="0081017A" w:rsidRPr="00E36D48" w:rsidRDefault="0081017A" w:rsidP="0081017A">
      <w:pPr>
        <w:spacing w:before="120"/>
      </w:pPr>
    </w:p>
    <w:p w:rsidR="0058098C" w:rsidRPr="00E36D48" w:rsidRDefault="0081017A" w:rsidP="0058098C">
      <w:pPr>
        <w:spacing w:before="120"/>
      </w:pPr>
      <w:r w:rsidRPr="00E36D48">
        <w:br w:type="page"/>
      </w:r>
      <w:r w:rsidR="0058098C" w:rsidRPr="00E36D48">
        <w:rPr>
          <w:i/>
        </w:rPr>
        <w:lastRenderedPageBreak/>
        <w:t xml:space="preserve">▼ </w:t>
      </w:r>
      <w:r w:rsidR="0058098C" w:rsidRPr="00E36D48">
        <w:rPr>
          <w:b/>
          <w:u w:val="single"/>
        </w:rPr>
        <w:t>B</w:t>
      </w:r>
    </w:p>
    <w:p w:rsidR="0081017A" w:rsidRPr="00E36D48" w:rsidRDefault="0081017A" w:rsidP="0081017A">
      <w:pPr>
        <w:spacing w:before="120"/>
        <w:jc w:val="center"/>
        <w:rPr>
          <w:i/>
        </w:rPr>
      </w:pPr>
      <w:r w:rsidRPr="00E36D48">
        <w:rPr>
          <w:i/>
        </w:rPr>
        <w:t>ДОДАТОК VI</w:t>
      </w:r>
    </w:p>
    <w:p w:rsidR="0081017A" w:rsidRPr="00E36D48" w:rsidRDefault="00664FF8" w:rsidP="0081017A">
      <w:pPr>
        <w:spacing w:before="120"/>
        <w:jc w:val="center"/>
        <w:rPr>
          <w:b/>
        </w:rPr>
      </w:pPr>
      <w:r w:rsidRPr="00E36D48">
        <w:rPr>
          <w:b/>
        </w:rPr>
        <w:t>Кореляційна таблиця</w:t>
      </w:r>
    </w:p>
    <w:p w:rsidR="0081017A" w:rsidRPr="00E36D48" w:rsidRDefault="0081017A" w:rsidP="0081017A">
      <w:pPr>
        <w:spacing w:before="120"/>
        <w:jc w:val="center"/>
        <w:rPr>
          <w:b/>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4999"/>
        <w:gridCol w:w="4572"/>
      </w:tblGrid>
      <w:tr w:rsidR="0081017A" w:rsidRPr="00E36D48" w:rsidTr="0081017A">
        <w:tc>
          <w:tcPr>
            <w:tcW w:w="5148" w:type="dxa"/>
            <w:shd w:val="clear" w:color="auto" w:fill="auto"/>
          </w:tcPr>
          <w:p w:rsidR="0081017A" w:rsidRPr="00E36D48" w:rsidRDefault="0081017A" w:rsidP="00E359D5">
            <w:pPr>
              <w:spacing w:before="120"/>
              <w:jc w:val="center"/>
            </w:pPr>
            <w:r w:rsidRPr="00E36D48">
              <w:t>Директива 85/337/ЄЕС</w:t>
            </w:r>
          </w:p>
        </w:tc>
        <w:tc>
          <w:tcPr>
            <w:tcW w:w="4707" w:type="dxa"/>
            <w:shd w:val="clear" w:color="auto" w:fill="auto"/>
          </w:tcPr>
          <w:p w:rsidR="0081017A" w:rsidRPr="00E36D48" w:rsidRDefault="0081017A" w:rsidP="00E359D5">
            <w:pPr>
              <w:spacing w:before="120"/>
              <w:jc w:val="center"/>
            </w:pPr>
            <w:r w:rsidRPr="00E36D48">
              <w:t>Ця Директива</w:t>
            </w:r>
          </w:p>
        </w:tc>
      </w:tr>
      <w:tr w:rsidR="0081017A" w:rsidRPr="00E36D48" w:rsidTr="0081017A">
        <w:tc>
          <w:tcPr>
            <w:tcW w:w="5148" w:type="dxa"/>
            <w:shd w:val="clear" w:color="auto" w:fill="auto"/>
          </w:tcPr>
          <w:p w:rsidR="0081017A" w:rsidRPr="00E36D48" w:rsidRDefault="0081017A" w:rsidP="00E359D5">
            <w:pPr>
              <w:spacing w:before="120"/>
            </w:pPr>
            <w:r w:rsidRPr="00E36D48">
              <w:t>Стаття 1, частина 1</w:t>
            </w:r>
          </w:p>
          <w:p w:rsidR="0081017A" w:rsidRPr="00E36D48" w:rsidRDefault="0081017A" w:rsidP="00E359D5">
            <w:pPr>
              <w:spacing w:before="120"/>
            </w:pPr>
            <w:r w:rsidRPr="00E36D48">
              <w:t>Стаття 1, частина 2, перший абзац</w:t>
            </w:r>
          </w:p>
          <w:p w:rsidR="0081017A" w:rsidRPr="00E36D48" w:rsidRDefault="0081017A" w:rsidP="00E359D5">
            <w:pPr>
              <w:spacing w:before="120"/>
            </w:pPr>
            <w:r w:rsidRPr="00E36D48">
              <w:t>Стаття 1, частина 2, другий абзац, вступна частина</w:t>
            </w:r>
          </w:p>
          <w:p w:rsidR="0081017A" w:rsidRPr="00E36D48" w:rsidRDefault="0081017A" w:rsidP="00E359D5">
            <w:pPr>
              <w:spacing w:before="120"/>
            </w:pPr>
            <w:r w:rsidRPr="00E36D48">
              <w:t>Стаття 1, частина 2, другий абзац, перше тире</w:t>
            </w:r>
          </w:p>
          <w:p w:rsidR="0081017A" w:rsidRPr="00E36D48" w:rsidRDefault="0081017A" w:rsidP="00E359D5">
            <w:pPr>
              <w:spacing w:before="120"/>
            </w:pPr>
            <w:r w:rsidRPr="00E36D48">
              <w:t>Стаття 1, частина 2, другий абзац, друге тире</w:t>
            </w:r>
          </w:p>
          <w:p w:rsidR="0081017A" w:rsidRPr="00E36D48" w:rsidRDefault="0081017A" w:rsidP="00E359D5">
            <w:pPr>
              <w:spacing w:before="120"/>
            </w:pPr>
            <w:r w:rsidRPr="00E36D48">
              <w:t>Стаття 1, частина 2, третій абзац</w:t>
            </w:r>
          </w:p>
          <w:p w:rsidR="0081017A" w:rsidRPr="00E36D48" w:rsidRDefault="0081017A" w:rsidP="00E359D5">
            <w:pPr>
              <w:spacing w:before="120"/>
            </w:pPr>
            <w:r w:rsidRPr="00E36D48">
              <w:t>Стаття 1, частина 2, четвертий абзац</w:t>
            </w:r>
          </w:p>
          <w:p w:rsidR="0081017A" w:rsidRPr="00E36D48" w:rsidRDefault="0081017A" w:rsidP="00E359D5">
            <w:pPr>
              <w:spacing w:before="120"/>
            </w:pPr>
            <w:r w:rsidRPr="00E36D48">
              <w:t>Стаття 1, частина 2, п’ятий абзац</w:t>
            </w:r>
          </w:p>
          <w:p w:rsidR="0081017A" w:rsidRPr="00E36D48" w:rsidRDefault="0081017A" w:rsidP="00E359D5">
            <w:pPr>
              <w:spacing w:before="120"/>
            </w:pPr>
            <w:r w:rsidRPr="00E36D48">
              <w:t>Стаття 1, частина 2, шостий абзац</w:t>
            </w:r>
          </w:p>
          <w:p w:rsidR="0081017A" w:rsidRPr="00E36D48" w:rsidRDefault="0081017A" w:rsidP="00E359D5">
            <w:pPr>
              <w:spacing w:before="120"/>
            </w:pPr>
            <w:r w:rsidRPr="00E36D48">
              <w:t>Стаття 1, частина 3</w:t>
            </w:r>
          </w:p>
          <w:p w:rsidR="0081017A" w:rsidRPr="00E36D48" w:rsidRDefault="0081017A" w:rsidP="00E359D5">
            <w:pPr>
              <w:spacing w:before="120"/>
            </w:pPr>
            <w:r w:rsidRPr="00E36D48">
              <w:t>Стаття 1, частина 4</w:t>
            </w:r>
          </w:p>
          <w:p w:rsidR="0081017A" w:rsidRPr="00E36D48" w:rsidRDefault="0081017A" w:rsidP="00E359D5">
            <w:pPr>
              <w:spacing w:before="120"/>
            </w:pPr>
            <w:r w:rsidRPr="00E36D48">
              <w:t>Стаття 1, частина 5</w:t>
            </w:r>
          </w:p>
          <w:p w:rsidR="0081017A" w:rsidRPr="00E36D48" w:rsidRDefault="0081017A" w:rsidP="00E359D5">
            <w:pPr>
              <w:spacing w:before="120"/>
            </w:pPr>
            <w:r w:rsidRPr="00E36D48">
              <w:t>Стаття 2, частина 1</w:t>
            </w:r>
          </w:p>
          <w:p w:rsidR="0081017A" w:rsidRPr="00E36D48" w:rsidRDefault="0081017A" w:rsidP="00E359D5">
            <w:pPr>
              <w:spacing w:before="120"/>
            </w:pPr>
            <w:r w:rsidRPr="00E36D48">
              <w:t>Стаття 2, частина 2</w:t>
            </w:r>
          </w:p>
          <w:p w:rsidR="0081017A" w:rsidRPr="00E36D48" w:rsidRDefault="0081017A" w:rsidP="00E359D5">
            <w:pPr>
              <w:spacing w:before="120"/>
            </w:pPr>
            <w:r w:rsidRPr="00E36D48">
              <w:t>Стаття 2, частина 2</w:t>
            </w:r>
            <w:r w:rsidRPr="00E36D48">
              <w:rPr>
                <w:i/>
              </w:rPr>
              <w:t>а</w:t>
            </w:r>
          </w:p>
          <w:p w:rsidR="0081017A" w:rsidRPr="00E36D48" w:rsidRDefault="0081017A" w:rsidP="00E359D5">
            <w:pPr>
              <w:spacing w:before="120"/>
            </w:pPr>
            <w:r w:rsidRPr="00E36D48">
              <w:t xml:space="preserve">Стаття 2, частина 3 </w:t>
            </w:r>
          </w:p>
          <w:p w:rsidR="0081017A" w:rsidRPr="00E36D48" w:rsidRDefault="0081017A" w:rsidP="00E359D5">
            <w:pPr>
              <w:spacing w:before="120"/>
            </w:pPr>
            <w:r w:rsidRPr="00E36D48">
              <w:t xml:space="preserve">Стаття 3, вступна частина </w:t>
            </w:r>
          </w:p>
          <w:p w:rsidR="0081017A" w:rsidRPr="00E36D48" w:rsidRDefault="0081017A" w:rsidP="00E359D5">
            <w:pPr>
              <w:spacing w:before="120"/>
            </w:pPr>
            <w:r w:rsidRPr="00E36D48">
              <w:t xml:space="preserve">Стаття 3, перше тире </w:t>
            </w:r>
          </w:p>
          <w:p w:rsidR="0081017A" w:rsidRPr="00E36D48" w:rsidRDefault="0081017A" w:rsidP="00E359D5">
            <w:pPr>
              <w:spacing w:before="120"/>
            </w:pPr>
            <w:r w:rsidRPr="00E36D48">
              <w:t xml:space="preserve">Стаття 3, друге тире </w:t>
            </w:r>
          </w:p>
          <w:p w:rsidR="0081017A" w:rsidRPr="00E36D48" w:rsidRDefault="0081017A" w:rsidP="00E359D5">
            <w:pPr>
              <w:spacing w:before="120"/>
            </w:pPr>
            <w:r w:rsidRPr="00E36D48">
              <w:t xml:space="preserve">Стаття 3, третє тире </w:t>
            </w:r>
          </w:p>
          <w:p w:rsidR="0081017A" w:rsidRPr="00E36D48" w:rsidRDefault="0081017A" w:rsidP="00E359D5">
            <w:pPr>
              <w:spacing w:before="120"/>
            </w:pPr>
            <w:r w:rsidRPr="00E36D48">
              <w:t>Стаття 3, четверте тире</w:t>
            </w:r>
          </w:p>
          <w:p w:rsidR="0081017A" w:rsidRPr="00E36D48" w:rsidRDefault="0081017A" w:rsidP="00E359D5">
            <w:pPr>
              <w:spacing w:before="120"/>
            </w:pPr>
            <w:r w:rsidRPr="00E36D48">
              <w:t>Стаття 4</w:t>
            </w:r>
          </w:p>
          <w:p w:rsidR="0081017A" w:rsidRPr="00E36D48" w:rsidRDefault="0081017A" w:rsidP="00E359D5">
            <w:pPr>
              <w:spacing w:before="120"/>
            </w:pPr>
            <w:r w:rsidRPr="00E36D48">
              <w:t>Стаття 5, частина 1</w:t>
            </w:r>
          </w:p>
          <w:p w:rsidR="0081017A" w:rsidRPr="00E36D48" w:rsidRDefault="0081017A" w:rsidP="00E359D5">
            <w:pPr>
              <w:spacing w:before="120"/>
            </w:pPr>
            <w:r w:rsidRPr="00E36D48">
              <w:t>Стаття 5, частина 2</w:t>
            </w:r>
          </w:p>
          <w:p w:rsidR="0081017A" w:rsidRPr="00E36D48" w:rsidRDefault="0081017A" w:rsidP="00E359D5">
            <w:pPr>
              <w:spacing w:before="120"/>
            </w:pPr>
            <w:r w:rsidRPr="00E36D48">
              <w:t>Стаття 5, частина 3, вступна частина</w:t>
            </w:r>
          </w:p>
          <w:p w:rsidR="0081017A" w:rsidRPr="00E36D48" w:rsidRDefault="0081017A" w:rsidP="00E359D5">
            <w:pPr>
              <w:spacing w:before="120"/>
            </w:pPr>
            <w:r w:rsidRPr="00E36D48">
              <w:t xml:space="preserve">Стаття 5, частина 3, перше тире </w:t>
            </w:r>
          </w:p>
          <w:p w:rsidR="0081017A" w:rsidRPr="00E36D48" w:rsidRDefault="0081017A" w:rsidP="00E359D5">
            <w:pPr>
              <w:spacing w:before="120"/>
            </w:pPr>
            <w:r w:rsidRPr="00E36D48">
              <w:t xml:space="preserve">Стаття 5, частина 3, друге тире </w:t>
            </w:r>
          </w:p>
          <w:p w:rsidR="0081017A" w:rsidRPr="00E36D48" w:rsidRDefault="0081017A" w:rsidP="00E359D5">
            <w:pPr>
              <w:spacing w:before="120"/>
            </w:pPr>
            <w:r w:rsidRPr="00E36D48">
              <w:t xml:space="preserve">Стаття 5, частина 3, третє тире </w:t>
            </w:r>
          </w:p>
          <w:p w:rsidR="0081017A" w:rsidRPr="00E36D48" w:rsidRDefault="0081017A" w:rsidP="00E359D5">
            <w:pPr>
              <w:spacing w:before="120"/>
            </w:pPr>
            <w:r w:rsidRPr="00E36D48">
              <w:t xml:space="preserve">Стаття 5, частина 3, четверте тире </w:t>
            </w:r>
          </w:p>
          <w:p w:rsidR="0081017A" w:rsidRPr="00E36D48" w:rsidRDefault="0081017A" w:rsidP="00E359D5">
            <w:pPr>
              <w:spacing w:before="120"/>
            </w:pPr>
            <w:r w:rsidRPr="00E36D48">
              <w:t xml:space="preserve">Стаття 5, частина 3, п’яте тире </w:t>
            </w:r>
          </w:p>
          <w:p w:rsidR="0081017A" w:rsidRPr="00E36D48" w:rsidRDefault="0081017A" w:rsidP="00E359D5">
            <w:pPr>
              <w:spacing w:before="120"/>
            </w:pPr>
            <w:r w:rsidRPr="00E36D48">
              <w:t>Стаття 5, частина 4</w:t>
            </w:r>
          </w:p>
          <w:p w:rsidR="0081017A" w:rsidRPr="00E36D48" w:rsidRDefault="0081017A" w:rsidP="00E359D5">
            <w:pPr>
              <w:spacing w:before="120"/>
            </w:pPr>
            <w:r w:rsidRPr="00E36D48">
              <w:t>Стаття 6</w:t>
            </w:r>
          </w:p>
          <w:p w:rsidR="0081017A" w:rsidRPr="00E36D48" w:rsidRDefault="0081017A" w:rsidP="00E359D5">
            <w:pPr>
              <w:spacing w:before="120"/>
            </w:pPr>
            <w:r w:rsidRPr="00E36D48">
              <w:t xml:space="preserve">Стаття 7, частина 1, вступна частина </w:t>
            </w:r>
          </w:p>
          <w:p w:rsidR="0081017A" w:rsidRPr="00E36D48" w:rsidRDefault="0081017A" w:rsidP="00E359D5">
            <w:pPr>
              <w:spacing w:before="120"/>
              <w:jc w:val="center"/>
            </w:pPr>
          </w:p>
        </w:tc>
        <w:tc>
          <w:tcPr>
            <w:tcW w:w="4707" w:type="dxa"/>
            <w:shd w:val="clear" w:color="auto" w:fill="auto"/>
          </w:tcPr>
          <w:p w:rsidR="0081017A" w:rsidRPr="00E36D48" w:rsidRDefault="0081017A" w:rsidP="00E359D5">
            <w:pPr>
              <w:spacing w:before="120"/>
            </w:pPr>
            <w:r w:rsidRPr="00E36D48">
              <w:t>Стаття 1, частина 1</w:t>
            </w:r>
          </w:p>
          <w:p w:rsidR="0081017A" w:rsidRPr="00E36D48" w:rsidRDefault="0081017A" w:rsidP="00E359D5">
            <w:pPr>
              <w:spacing w:before="120"/>
            </w:pPr>
            <w:r w:rsidRPr="00E36D48">
              <w:t>Стаття 1, частина 2, вступна частина</w:t>
            </w:r>
          </w:p>
          <w:p w:rsidR="0081017A" w:rsidRPr="00E36D48" w:rsidRDefault="0081017A" w:rsidP="00E359D5">
            <w:pPr>
              <w:spacing w:before="120"/>
            </w:pPr>
            <w:r w:rsidRPr="00E36D48">
              <w:t>Стаття 1, частина 2, пункт (a), вступна частина</w:t>
            </w:r>
          </w:p>
          <w:p w:rsidR="0081017A" w:rsidRPr="00E36D48" w:rsidRDefault="0081017A" w:rsidP="00E359D5">
            <w:pPr>
              <w:spacing w:before="120"/>
            </w:pPr>
            <w:r w:rsidRPr="00E36D48">
              <w:t>Стаття 1, частина 2, пункт (a), перше тире</w:t>
            </w:r>
          </w:p>
          <w:p w:rsidR="0081017A" w:rsidRPr="00E36D48" w:rsidRDefault="0081017A" w:rsidP="00E359D5">
            <w:pPr>
              <w:spacing w:before="120"/>
            </w:pPr>
            <w:r w:rsidRPr="00E36D48">
              <w:t xml:space="preserve">Стаття 1, частина 2, пункт (a), друге тире </w:t>
            </w:r>
          </w:p>
          <w:p w:rsidR="0081017A" w:rsidRPr="00E36D48" w:rsidRDefault="0081017A" w:rsidP="00E359D5">
            <w:pPr>
              <w:spacing w:before="120"/>
            </w:pPr>
            <w:r w:rsidRPr="00E36D48">
              <w:t>Стаття 1, частина 2, пункт (b)</w:t>
            </w:r>
          </w:p>
          <w:p w:rsidR="0081017A" w:rsidRPr="00E36D48" w:rsidRDefault="0081017A" w:rsidP="00E359D5">
            <w:pPr>
              <w:spacing w:before="120"/>
              <w:jc w:val="both"/>
            </w:pPr>
            <w:r w:rsidRPr="00E36D48">
              <w:t>Стаття 1, частина 2, пункт (c)</w:t>
            </w:r>
          </w:p>
          <w:p w:rsidR="0081017A" w:rsidRPr="00E36D48" w:rsidRDefault="0081017A" w:rsidP="00E359D5">
            <w:pPr>
              <w:spacing w:before="120"/>
            </w:pPr>
            <w:r w:rsidRPr="00E36D48">
              <w:t>Стаття 1, частина 2, пункт (d)</w:t>
            </w:r>
          </w:p>
          <w:p w:rsidR="0081017A" w:rsidRPr="00E36D48" w:rsidRDefault="0081017A" w:rsidP="00E359D5">
            <w:pPr>
              <w:spacing w:before="120"/>
            </w:pPr>
            <w:r w:rsidRPr="00E36D48">
              <w:t>Стаття 1, частина 2, пункт (e)</w:t>
            </w:r>
          </w:p>
          <w:p w:rsidR="0081017A" w:rsidRPr="00E36D48" w:rsidRDefault="0081017A" w:rsidP="00E359D5">
            <w:pPr>
              <w:spacing w:before="120"/>
            </w:pPr>
            <w:r w:rsidRPr="00E36D48">
              <w:t>Стаття 1, частина 2, пункт (f)</w:t>
            </w:r>
          </w:p>
          <w:p w:rsidR="0081017A" w:rsidRPr="00E36D48" w:rsidRDefault="0081017A" w:rsidP="00E359D5">
            <w:pPr>
              <w:spacing w:before="120"/>
            </w:pPr>
            <w:r w:rsidRPr="00E36D48">
              <w:t>Стаття 1, частина 3</w:t>
            </w:r>
          </w:p>
          <w:p w:rsidR="0081017A" w:rsidRPr="00E36D48" w:rsidRDefault="0081017A" w:rsidP="00E359D5">
            <w:pPr>
              <w:spacing w:before="120"/>
            </w:pPr>
            <w:r w:rsidRPr="00E36D48">
              <w:t>Стаття 1, частина 4</w:t>
            </w:r>
          </w:p>
          <w:p w:rsidR="0081017A" w:rsidRPr="00E36D48" w:rsidRDefault="0081017A" w:rsidP="00E359D5">
            <w:pPr>
              <w:spacing w:before="120"/>
            </w:pPr>
            <w:r w:rsidRPr="00E36D48">
              <w:t>Стаття 2, частина 1</w:t>
            </w:r>
          </w:p>
          <w:p w:rsidR="0081017A" w:rsidRPr="00E36D48" w:rsidRDefault="0081017A" w:rsidP="00E359D5">
            <w:pPr>
              <w:spacing w:before="120"/>
              <w:jc w:val="both"/>
            </w:pPr>
            <w:r w:rsidRPr="00E36D48">
              <w:t>Стаття 2, частина 2</w:t>
            </w:r>
          </w:p>
          <w:p w:rsidR="0081017A" w:rsidRPr="00E36D48" w:rsidRDefault="0081017A" w:rsidP="00E359D5">
            <w:pPr>
              <w:spacing w:before="120"/>
              <w:jc w:val="both"/>
            </w:pPr>
            <w:r w:rsidRPr="00E36D48">
              <w:t>Стаття 2, частина 3</w:t>
            </w:r>
          </w:p>
          <w:p w:rsidR="0081017A" w:rsidRPr="00E36D48" w:rsidRDefault="0081017A" w:rsidP="00E359D5">
            <w:pPr>
              <w:spacing w:before="120"/>
            </w:pPr>
            <w:r w:rsidRPr="00E36D48">
              <w:t>Стаття 2, частина 4</w:t>
            </w:r>
          </w:p>
          <w:p w:rsidR="0081017A" w:rsidRPr="00E36D48" w:rsidRDefault="0081017A" w:rsidP="00E359D5">
            <w:pPr>
              <w:spacing w:before="120"/>
            </w:pPr>
            <w:r w:rsidRPr="00E36D48">
              <w:t xml:space="preserve">Стаття 3, вступна частина </w:t>
            </w:r>
          </w:p>
          <w:p w:rsidR="0081017A" w:rsidRPr="00E36D48" w:rsidRDefault="0081017A" w:rsidP="00E359D5">
            <w:pPr>
              <w:spacing w:before="120"/>
              <w:jc w:val="both"/>
            </w:pPr>
            <w:r w:rsidRPr="00E36D48">
              <w:t>Стаття 3, пункт (a)</w:t>
            </w:r>
          </w:p>
          <w:p w:rsidR="0081017A" w:rsidRPr="00E36D48" w:rsidRDefault="0081017A" w:rsidP="00E359D5">
            <w:pPr>
              <w:spacing w:before="120"/>
            </w:pPr>
            <w:r w:rsidRPr="00E36D48">
              <w:t>Стаття 3, пункт (b)</w:t>
            </w:r>
          </w:p>
          <w:p w:rsidR="0081017A" w:rsidRPr="00E36D48" w:rsidRDefault="0081017A" w:rsidP="00E359D5">
            <w:pPr>
              <w:spacing w:before="120"/>
            </w:pPr>
            <w:r w:rsidRPr="00E36D48">
              <w:t>Стаття 3, пункт (c)</w:t>
            </w:r>
          </w:p>
          <w:p w:rsidR="0081017A" w:rsidRPr="00E36D48" w:rsidRDefault="0081017A" w:rsidP="00E359D5">
            <w:pPr>
              <w:spacing w:before="120"/>
            </w:pPr>
            <w:r w:rsidRPr="00E36D48">
              <w:t>Стаття 3, пункт (d)</w:t>
            </w:r>
          </w:p>
          <w:p w:rsidR="0081017A" w:rsidRPr="00E36D48" w:rsidRDefault="0081017A" w:rsidP="00E359D5">
            <w:pPr>
              <w:spacing w:before="120"/>
            </w:pPr>
            <w:r w:rsidRPr="00E36D48">
              <w:t>Стаття 4</w:t>
            </w:r>
          </w:p>
          <w:p w:rsidR="0081017A" w:rsidRPr="00E36D48" w:rsidRDefault="0081017A" w:rsidP="00E359D5">
            <w:pPr>
              <w:spacing w:before="120"/>
            </w:pPr>
            <w:r w:rsidRPr="00E36D48">
              <w:t>Стаття 5, частина 1</w:t>
            </w:r>
          </w:p>
          <w:p w:rsidR="0081017A" w:rsidRPr="00E36D48" w:rsidRDefault="0081017A" w:rsidP="00E359D5">
            <w:pPr>
              <w:spacing w:before="120"/>
            </w:pPr>
            <w:r w:rsidRPr="00E36D48">
              <w:t>Стаття 5, частина 2</w:t>
            </w:r>
          </w:p>
          <w:p w:rsidR="0081017A" w:rsidRPr="00E36D48" w:rsidRDefault="0081017A" w:rsidP="00E359D5">
            <w:pPr>
              <w:spacing w:before="120"/>
            </w:pPr>
            <w:r w:rsidRPr="00E36D48">
              <w:t>Стаття 5, частина 3, вступна частина</w:t>
            </w:r>
          </w:p>
          <w:p w:rsidR="0081017A" w:rsidRPr="00E36D48" w:rsidRDefault="0081017A" w:rsidP="00E359D5">
            <w:pPr>
              <w:spacing w:before="120"/>
            </w:pPr>
            <w:r w:rsidRPr="00E36D48">
              <w:t>Стаття 5, частина 3, пункт (a)</w:t>
            </w:r>
          </w:p>
          <w:p w:rsidR="0081017A" w:rsidRPr="00E36D48" w:rsidRDefault="0081017A" w:rsidP="00E359D5">
            <w:pPr>
              <w:spacing w:before="120"/>
            </w:pPr>
            <w:r w:rsidRPr="00E36D48">
              <w:t>Стаття 5, частина 3, пункт (b)</w:t>
            </w:r>
          </w:p>
          <w:p w:rsidR="0081017A" w:rsidRPr="00E36D48" w:rsidRDefault="0081017A" w:rsidP="00E359D5">
            <w:pPr>
              <w:spacing w:before="120"/>
            </w:pPr>
            <w:r w:rsidRPr="00E36D48">
              <w:t>Стаття 5, частина 3, пункт (c)</w:t>
            </w:r>
          </w:p>
          <w:p w:rsidR="0081017A" w:rsidRPr="00E36D48" w:rsidRDefault="0081017A" w:rsidP="00E359D5">
            <w:pPr>
              <w:spacing w:before="120"/>
            </w:pPr>
            <w:r w:rsidRPr="00E36D48">
              <w:t>Стаття 5, частина 3, пункт (d)</w:t>
            </w:r>
          </w:p>
          <w:p w:rsidR="0081017A" w:rsidRPr="00E36D48" w:rsidRDefault="0081017A" w:rsidP="00E359D5">
            <w:pPr>
              <w:spacing w:before="120"/>
            </w:pPr>
            <w:r w:rsidRPr="00E36D48">
              <w:t>Стаття 5, частина 3, пункт (e)</w:t>
            </w:r>
          </w:p>
          <w:p w:rsidR="0081017A" w:rsidRPr="00E36D48" w:rsidRDefault="0081017A" w:rsidP="00E359D5">
            <w:pPr>
              <w:spacing w:before="120"/>
            </w:pPr>
            <w:r w:rsidRPr="00E36D48">
              <w:t>Стаття 5, частина 4</w:t>
            </w:r>
          </w:p>
          <w:p w:rsidR="0081017A" w:rsidRPr="00E36D48" w:rsidRDefault="0081017A" w:rsidP="00E359D5">
            <w:pPr>
              <w:spacing w:before="120"/>
            </w:pPr>
            <w:r w:rsidRPr="00E36D48">
              <w:t>Стаття 6</w:t>
            </w:r>
          </w:p>
          <w:p w:rsidR="0081017A" w:rsidRPr="00E36D48" w:rsidRDefault="0081017A" w:rsidP="00E359D5">
            <w:pPr>
              <w:spacing w:before="120"/>
              <w:jc w:val="both"/>
            </w:pPr>
            <w:r w:rsidRPr="00E36D48">
              <w:t>Стаття 7, частина 1, перший абзац, вступна частина</w:t>
            </w:r>
          </w:p>
        </w:tc>
      </w:tr>
    </w:tbl>
    <w:p w:rsidR="0081017A" w:rsidRPr="00E36D48" w:rsidRDefault="0058098C" w:rsidP="0081017A">
      <w:pPr>
        <w:spacing w:before="120"/>
      </w:pPr>
      <w:r w:rsidRPr="00E36D48">
        <w:lastRenderedPageBreak/>
        <w:t xml:space="preserve">▼ </w:t>
      </w:r>
      <w:r w:rsidRPr="00E36D48">
        <w:rPr>
          <w:b/>
          <w:u w:val="single"/>
        </w:rPr>
        <w:t>B</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4787"/>
        <w:gridCol w:w="4784"/>
      </w:tblGrid>
      <w:tr w:rsidR="0081017A" w:rsidRPr="00E36D48" w:rsidTr="0081017A">
        <w:tc>
          <w:tcPr>
            <w:tcW w:w="4787" w:type="dxa"/>
            <w:shd w:val="clear" w:color="auto" w:fill="auto"/>
          </w:tcPr>
          <w:p w:rsidR="0081017A" w:rsidRPr="00E36D48" w:rsidRDefault="0081017A" w:rsidP="00E359D5">
            <w:pPr>
              <w:spacing w:before="120"/>
              <w:jc w:val="center"/>
            </w:pPr>
            <w:r w:rsidRPr="00E36D48">
              <w:t>Директива 85/337/ЄЕС</w:t>
            </w:r>
          </w:p>
        </w:tc>
        <w:tc>
          <w:tcPr>
            <w:tcW w:w="4784" w:type="dxa"/>
            <w:shd w:val="clear" w:color="auto" w:fill="auto"/>
          </w:tcPr>
          <w:p w:rsidR="0081017A" w:rsidRPr="00E36D48" w:rsidRDefault="0081017A" w:rsidP="00E359D5">
            <w:pPr>
              <w:spacing w:before="120"/>
              <w:jc w:val="center"/>
            </w:pPr>
            <w:r w:rsidRPr="00E36D48">
              <w:t>Ця Директива</w:t>
            </w:r>
          </w:p>
        </w:tc>
      </w:tr>
      <w:tr w:rsidR="0081017A" w:rsidRPr="00E36D48" w:rsidTr="0081017A">
        <w:tc>
          <w:tcPr>
            <w:tcW w:w="4787" w:type="dxa"/>
            <w:shd w:val="clear" w:color="auto" w:fill="auto"/>
          </w:tcPr>
          <w:p w:rsidR="0081017A" w:rsidRPr="00E36D48" w:rsidRDefault="0081017A" w:rsidP="00E359D5">
            <w:pPr>
              <w:spacing w:before="120"/>
            </w:pPr>
            <w:r w:rsidRPr="00E36D48">
              <w:t>Стаття 7, частина 1, пункт (a)</w:t>
            </w:r>
          </w:p>
          <w:p w:rsidR="0081017A" w:rsidRPr="00E36D48" w:rsidRDefault="0081017A" w:rsidP="00E359D5">
            <w:pPr>
              <w:spacing w:before="120"/>
            </w:pPr>
            <w:r w:rsidRPr="00E36D48">
              <w:t>Стаття 7, частина 1, пункт (b)</w:t>
            </w:r>
          </w:p>
          <w:p w:rsidR="0081017A" w:rsidRPr="00E36D48" w:rsidRDefault="0081017A" w:rsidP="00E359D5">
            <w:pPr>
              <w:spacing w:before="120"/>
            </w:pPr>
            <w:r w:rsidRPr="00E36D48">
              <w:t>Стаття 7, частина 1, кінцева фраза</w:t>
            </w:r>
          </w:p>
          <w:p w:rsidR="0081017A" w:rsidRPr="00E36D48" w:rsidRDefault="0081017A" w:rsidP="00E359D5">
            <w:pPr>
              <w:spacing w:before="120"/>
            </w:pPr>
            <w:r w:rsidRPr="00E36D48">
              <w:t>Стаття 7, частини 2 - 5</w:t>
            </w:r>
          </w:p>
          <w:p w:rsidR="0081017A" w:rsidRPr="00E36D48" w:rsidRDefault="0081017A" w:rsidP="00E359D5">
            <w:pPr>
              <w:spacing w:before="120"/>
            </w:pPr>
            <w:r w:rsidRPr="00E36D48">
              <w:t>Стаття 8</w:t>
            </w:r>
          </w:p>
          <w:p w:rsidR="0081017A" w:rsidRPr="00E36D48" w:rsidRDefault="0081017A" w:rsidP="00E359D5">
            <w:pPr>
              <w:spacing w:before="120"/>
            </w:pPr>
            <w:r w:rsidRPr="00E36D48">
              <w:t>Стаття 9, частина 1, вступна частина</w:t>
            </w:r>
          </w:p>
          <w:p w:rsidR="0081017A" w:rsidRPr="00E36D48" w:rsidRDefault="0081017A" w:rsidP="00E359D5">
            <w:pPr>
              <w:spacing w:before="120"/>
            </w:pPr>
            <w:r w:rsidRPr="00E36D48">
              <w:t xml:space="preserve"> Стаття 9, частина 1, перше тире</w:t>
            </w:r>
          </w:p>
          <w:p w:rsidR="0081017A" w:rsidRPr="00E36D48" w:rsidRDefault="0081017A" w:rsidP="00E359D5">
            <w:pPr>
              <w:spacing w:before="120"/>
            </w:pPr>
            <w:r w:rsidRPr="00E36D48">
              <w:t>Стаття 9, частина 1, друге тире</w:t>
            </w:r>
          </w:p>
          <w:p w:rsidR="0081017A" w:rsidRPr="00E36D48" w:rsidRDefault="0081017A" w:rsidP="00E359D5">
            <w:pPr>
              <w:spacing w:before="120"/>
            </w:pPr>
            <w:r w:rsidRPr="00E36D48">
              <w:t>Стаття 9, частина 1, третє тире</w:t>
            </w:r>
          </w:p>
          <w:p w:rsidR="0081017A" w:rsidRPr="00E36D48" w:rsidRDefault="0081017A" w:rsidP="00E359D5">
            <w:pPr>
              <w:spacing w:before="120"/>
            </w:pPr>
            <w:r w:rsidRPr="00E36D48">
              <w:t>Стаття 9, частина 2</w:t>
            </w:r>
          </w:p>
          <w:p w:rsidR="0081017A" w:rsidRPr="00E36D48" w:rsidRDefault="0081017A" w:rsidP="00E359D5">
            <w:pPr>
              <w:spacing w:before="120"/>
            </w:pPr>
            <w:r w:rsidRPr="00E36D48">
              <w:t>Стаття 10</w:t>
            </w:r>
          </w:p>
          <w:p w:rsidR="0081017A" w:rsidRPr="00E36D48" w:rsidRDefault="0081017A" w:rsidP="00E359D5">
            <w:pPr>
              <w:spacing w:before="120"/>
            </w:pPr>
            <w:r w:rsidRPr="00E36D48">
              <w:t>Стаття 10</w:t>
            </w:r>
            <w:r w:rsidRPr="00E36D48">
              <w:rPr>
                <w:i/>
              </w:rPr>
              <w:t>а</w:t>
            </w:r>
            <w:r w:rsidRPr="00E36D48">
              <w:t>, частина</w:t>
            </w:r>
          </w:p>
          <w:p w:rsidR="0081017A" w:rsidRPr="00E36D48" w:rsidRDefault="0081017A" w:rsidP="00E359D5">
            <w:pPr>
              <w:spacing w:before="120"/>
            </w:pPr>
            <w:r w:rsidRPr="00E36D48">
              <w:t>Стаття 10</w:t>
            </w:r>
            <w:r w:rsidRPr="00E36D48">
              <w:rPr>
                <w:i/>
              </w:rPr>
              <w:t>а</w:t>
            </w:r>
            <w:r w:rsidRPr="00E36D48">
              <w:t>, частина 2</w:t>
            </w:r>
          </w:p>
          <w:p w:rsidR="0081017A" w:rsidRPr="00E36D48" w:rsidRDefault="0081017A" w:rsidP="00E359D5">
            <w:pPr>
              <w:spacing w:before="120"/>
            </w:pPr>
            <w:r w:rsidRPr="00E36D48">
              <w:t>Стаття 10</w:t>
            </w:r>
            <w:r w:rsidRPr="00E36D48">
              <w:rPr>
                <w:i/>
              </w:rPr>
              <w:t>а</w:t>
            </w:r>
            <w:r w:rsidRPr="00E36D48">
              <w:t>, частина 3</w:t>
            </w:r>
          </w:p>
          <w:p w:rsidR="0081017A" w:rsidRPr="00E36D48" w:rsidRDefault="0081017A" w:rsidP="00E359D5">
            <w:pPr>
              <w:spacing w:before="120"/>
            </w:pPr>
            <w:r w:rsidRPr="00E36D48">
              <w:t>Стаття 10</w:t>
            </w:r>
            <w:r w:rsidRPr="00E36D48">
              <w:rPr>
                <w:i/>
              </w:rPr>
              <w:t>а</w:t>
            </w:r>
            <w:r w:rsidRPr="00E36D48">
              <w:t>, частини 4 та 5</w:t>
            </w:r>
          </w:p>
          <w:p w:rsidR="0081017A" w:rsidRPr="00E36D48" w:rsidRDefault="0081017A" w:rsidP="00E359D5">
            <w:pPr>
              <w:spacing w:before="120"/>
            </w:pPr>
          </w:p>
          <w:p w:rsidR="0081017A" w:rsidRPr="00E36D48" w:rsidRDefault="0081017A" w:rsidP="00E359D5">
            <w:pPr>
              <w:spacing w:before="120"/>
            </w:pPr>
            <w:r w:rsidRPr="00E36D48">
              <w:t>Стаття 10</w:t>
            </w:r>
            <w:r w:rsidRPr="00E36D48">
              <w:rPr>
                <w:i/>
              </w:rPr>
              <w:t>а</w:t>
            </w:r>
            <w:r w:rsidRPr="00E36D48">
              <w:t>, частина 6</w:t>
            </w:r>
          </w:p>
          <w:p w:rsidR="0081017A" w:rsidRPr="00E36D48" w:rsidRDefault="0081017A" w:rsidP="00E359D5">
            <w:pPr>
              <w:spacing w:before="120"/>
            </w:pPr>
            <w:r w:rsidRPr="00E36D48">
              <w:t>Стаття 11, частина 1</w:t>
            </w:r>
          </w:p>
          <w:p w:rsidR="0081017A" w:rsidRPr="00E36D48" w:rsidRDefault="0081017A" w:rsidP="00E359D5">
            <w:pPr>
              <w:spacing w:before="120"/>
            </w:pPr>
            <w:r w:rsidRPr="00E36D48">
              <w:t>Стаття 11, частина 2</w:t>
            </w:r>
          </w:p>
          <w:p w:rsidR="0081017A" w:rsidRPr="00E36D48" w:rsidRDefault="0081017A" w:rsidP="00E359D5">
            <w:pPr>
              <w:spacing w:before="120"/>
            </w:pPr>
            <w:r w:rsidRPr="00E36D48">
              <w:t>Стаття 11, частина 3</w:t>
            </w:r>
          </w:p>
          <w:p w:rsidR="0081017A" w:rsidRPr="00E36D48" w:rsidRDefault="0081017A" w:rsidP="00E359D5">
            <w:pPr>
              <w:spacing w:before="120"/>
            </w:pPr>
            <w:r w:rsidRPr="00E36D48">
              <w:t>Стаття 11, частина 4</w:t>
            </w:r>
          </w:p>
          <w:p w:rsidR="0081017A" w:rsidRPr="00E36D48" w:rsidRDefault="0081017A" w:rsidP="00E359D5">
            <w:pPr>
              <w:spacing w:before="120"/>
            </w:pPr>
            <w:r w:rsidRPr="00E36D48">
              <w:t>Стаття 12, частина 1</w:t>
            </w:r>
          </w:p>
          <w:p w:rsidR="0081017A" w:rsidRPr="00E36D48" w:rsidRDefault="0081017A" w:rsidP="00E359D5">
            <w:pPr>
              <w:spacing w:before="120"/>
            </w:pPr>
            <w:r w:rsidRPr="00E36D48">
              <w:t>Стаття 12, частина 2</w:t>
            </w:r>
          </w:p>
          <w:p w:rsidR="0081017A" w:rsidRPr="00E36D48" w:rsidRDefault="0081017A" w:rsidP="00E359D5">
            <w:pPr>
              <w:spacing w:before="120"/>
            </w:pPr>
            <w:r w:rsidRPr="00E36D48">
              <w:t>—</w:t>
            </w:r>
          </w:p>
          <w:p w:rsidR="0081017A" w:rsidRPr="00E36D48" w:rsidRDefault="0081017A" w:rsidP="00E359D5">
            <w:pPr>
              <w:spacing w:before="120"/>
            </w:pPr>
            <w:r w:rsidRPr="00E36D48">
              <w:t>—</w:t>
            </w:r>
          </w:p>
          <w:p w:rsidR="0081017A" w:rsidRPr="00E36D48" w:rsidRDefault="0081017A" w:rsidP="00E359D5">
            <w:pPr>
              <w:spacing w:before="120"/>
            </w:pPr>
            <w:r w:rsidRPr="00E36D48">
              <w:t>Стаття 14</w:t>
            </w:r>
          </w:p>
          <w:p w:rsidR="0081017A" w:rsidRPr="00E36D48" w:rsidRDefault="0081017A" w:rsidP="00E359D5">
            <w:pPr>
              <w:spacing w:before="120"/>
            </w:pPr>
            <w:r w:rsidRPr="00E36D48">
              <w:t>Додаток I, пункт 1</w:t>
            </w:r>
          </w:p>
          <w:p w:rsidR="0081017A" w:rsidRPr="00E36D48" w:rsidRDefault="0081017A" w:rsidP="00E359D5">
            <w:pPr>
              <w:spacing w:before="120"/>
            </w:pPr>
            <w:r w:rsidRPr="00E36D48">
              <w:t>Додаток I, пункт 2, перше тире</w:t>
            </w:r>
          </w:p>
          <w:p w:rsidR="0081017A" w:rsidRPr="00E36D48" w:rsidRDefault="0081017A" w:rsidP="00E359D5">
            <w:pPr>
              <w:spacing w:before="120"/>
            </w:pPr>
            <w:r w:rsidRPr="00E36D48">
              <w:t>Додаток I, пункт 2, друге тире</w:t>
            </w:r>
          </w:p>
          <w:p w:rsidR="0081017A" w:rsidRPr="00E36D48" w:rsidRDefault="0081017A" w:rsidP="00E359D5">
            <w:pPr>
              <w:spacing w:before="120"/>
            </w:pPr>
            <w:r w:rsidRPr="00E36D48">
              <w:t xml:space="preserve">Додаток I, пункт 3 (a) </w:t>
            </w:r>
          </w:p>
          <w:p w:rsidR="0081017A" w:rsidRPr="00E36D48" w:rsidRDefault="0081017A" w:rsidP="00E359D5">
            <w:pPr>
              <w:spacing w:before="120"/>
            </w:pPr>
            <w:r w:rsidRPr="00E36D48">
              <w:t>Додаток I, пункт 3 (b), вступна частина</w:t>
            </w:r>
          </w:p>
          <w:p w:rsidR="0081017A" w:rsidRPr="00E36D48" w:rsidRDefault="0081017A" w:rsidP="00E359D5">
            <w:pPr>
              <w:spacing w:before="120"/>
            </w:pPr>
            <w:r w:rsidRPr="00E36D48">
              <w:t>Додаток I, пункт 3 (b), перше тире</w:t>
            </w:r>
          </w:p>
          <w:p w:rsidR="0081017A" w:rsidRPr="00E36D48" w:rsidRDefault="0081017A" w:rsidP="00E359D5">
            <w:pPr>
              <w:spacing w:before="120"/>
            </w:pPr>
            <w:r w:rsidRPr="00E36D48">
              <w:t>Додаток I, пункт 3 (b), друге тире</w:t>
            </w:r>
          </w:p>
          <w:p w:rsidR="0081017A" w:rsidRPr="00E36D48" w:rsidRDefault="0081017A" w:rsidP="00E359D5">
            <w:pPr>
              <w:spacing w:before="120"/>
            </w:pPr>
            <w:r w:rsidRPr="00E36D48">
              <w:t>Додаток I, пункт 3 (b), третє тире</w:t>
            </w:r>
          </w:p>
          <w:p w:rsidR="0081017A" w:rsidRPr="00E36D48" w:rsidRDefault="0081017A" w:rsidP="00E359D5">
            <w:pPr>
              <w:spacing w:before="120"/>
            </w:pPr>
            <w:r w:rsidRPr="00E36D48">
              <w:t>Додаток I, пункт 3 (b), четверте тире</w:t>
            </w:r>
          </w:p>
          <w:p w:rsidR="0081017A" w:rsidRPr="00E36D48" w:rsidRDefault="0081017A" w:rsidP="00E359D5">
            <w:pPr>
              <w:spacing w:before="120"/>
            </w:pPr>
            <w:r w:rsidRPr="00E36D48">
              <w:t>Додаток I, пункт 3 (b), п’яте тире</w:t>
            </w:r>
          </w:p>
          <w:p w:rsidR="0081017A" w:rsidRPr="00E36D48" w:rsidRDefault="0081017A" w:rsidP="00E359D5">
            <w:pPr>
              <w:spacing w:before="120"/>
            </w:pPr>
            <w:r w:rsidRPr="00E36D48">
              <w:t>Додаток I, пункт 4, перше тире</w:t>
            </w:r>
          </w:p>
          <w:p w:rsidR="0081017A" w:rsidRPr="00E36D48" w:rsidRDefault="0058098C" w:rsidP="0058098C">
            <w:pPr>
              <w:spacing w:before="120"/>
            </w:pPr>
            <w:r w:rsidRPr="00E36D48">
              <w:lastRenderedPageBreak/>
              <w:t xml:space="preserve">▼ </w:t>
            </w:r>
            <w:r w:rsidRPr="00E36D48">
              <w:rPr>
                <w:b/>
                <w:u w:val="single"/>
              </w:rPr>
              <w:t>B</w:t>
            </w:r>
          </w:p>
        </w:tc>
        <w:tc>
          <w:tcPr>
            <w:tcW w:w="4784" w:type="dxa"/>
            <w:shd w:val="clear" w:color="auto" w:fill="auto"/>
          </w:tcPr>
          <w:p w:rsidR="0081017A" w:rsidRPr="00E36D48" w:rsidRDefault="0081017A" w:rsidP="00E359D5">
            <w:pPr>
              <w:spacing w:before="120"/>
            </w:pPr>
            <w:r w:rsidRPr="00E36D48">
              <w:lastRenderedPageBreak/>
              <w:t>Стаття 7, частина 1, перший абзац, пункт (a)</w:t>
            </w:r>
          </w:p>
          <w:p w:rsidR="0081017A" w:rsidRPr="00E36D48" w:rsidRDefault="0081017A" w:rsidP="00E359D5">
            <w:pPr>
              <w:spacing w:before="120"/>
            </w:pPr>
            <w:r w:rsidRPr="00E36D48">
              <w:t>Стаття 7, частина 1, перший абзац, пункт (b)</w:t>
            </w:r>
          </w:p>
          <w:p w:rsidR="0081017A" w:rsidRPr="00E36D48" w:rsidRDefault="0081017A" w:rsidP="00E359D5">
            <w:pPr>
              <w:spacing w:before="120"/>
            </w:pPr>
            <w:r w:rsidRPr="00E36D48">
              <w:t>Стаття 7, частина 1, другий абзац</w:t>
            </w:r>
          </w:p>
          <w:p w:rsidR="0081017A" w:rsidRPr="00E36D48" w:rsidRDefault="0081017A" w:rsidP="00E359D5">
            <w:pPr>
              <w:spacing w:before="120"/>
            </w:pPr>
            <w:r w:rsidRPr="00E36D48">
              <w:t>Стаття 7, частини 2 - 5</w:t>
            </w:r>
          </w:p>
          <w:p w:rsidR="0081017A" w:rsidRPr="00E36D48" w:rsidRDefault="0081017A" w:rsidP="00E359D5">
            <w:pPr>
              <w:spacing w:before="120"/>
            </w:pPr>
            <w:r w:rsidRPr="00E36D48">
              <w:t>Стаття 8</w:t>
            </w:r>
          </w:p>
          <w:p w:rsidR="0081017A" w:rsidRPr="00E36D48" w:rsidRDefault="0081017A" w:rsidP="00E359D5">
            <w:pPr>
              <w:spacing w:before="120"/>
            </w:pPr>
            <w:r w:rsidRPr="00E36D48">
              <w:t>Стаття 9, вступна частина</w:t>
            </w:r>
          </w:p>
          <w:p w:rsidR="0081017A" w:rsidRPr="00E36D48" w:rsidRDefault="0081017A" w:rsidP="00E359D5">
            <w:pPr>
              <w:spacing w:before="120"/>
            </w:pPr>
            <w:r w:rsidRPr="00E36D48">
              <w:t>Стаття 9, частина 1, пункт (a)</w:t>
            </w:r>
          </w:p>
          <w:p w:rsidR="0081017A" w:rsidRPr="00E36D48" w:rsidRDefault="0081017A" w:rsidP="00E359D5">
            <w:pPr>
              <w:spacing w:before="120"/>
            </w:pPr>
            <w:r w:rsidRPr="00E36D48">
              <w:t>Стаття 9, частина 1, пункт (b)</w:t>
            </w:r>
          </w:p>
          <w:p w:rsidR="0081017A" w:rsidRPr="00E36D48" w:rsidRDefault="0081017A" w:rsidP="00E359D5">
            <w:pPr>
              <w:spacing w:before="120"/>
            </w:pPr>
            <w:r w:rsidRPr="00E36D48">
              <w:t>Стаття 9, частина 1, пункт (c)</w:t>
            </w:r>
          </w:p>
          <w:p w:rsidR="0081017A" w:rsidRPr="00E36D48" w:rsidRDefault="0081017A" w:rsidP="00E359D5">
            <w:pPr>
              <w:spacing w:before="120"/>
            </w:pPr>
            <w:r w:rsidRPr="00E36D48">
              <w:t>Стаття 9, частина 2</w:t>
            </w:r>
          </w:p>
          <w:p w:rsidR="0081017A" w:rsidRPr="00E36D48" w:rsidRDefault="0081017A" w:rsidP="00E359D5">
            <w:pPr>
              <w:spacing w:before="120"/>
            </w:pPr>
            <w:r w:rsidRPr="00E36D48">
              <w:t>Стаття 10</w:t>
            </w:r>
          </w:p>
          <w:p w:rsidR="0081017A" w:rsidRPr="00E36D48" w:rsidRDefault="0081017A" w:rsidP="00E359D5">
            <w:pPr>
              <w:spacing w:before="120"/>
            </w:pPr>
            <w:r w:rsidRPr="00E36D48">
              <w:t>Стаття 11, частина 1</w:t>
            </w:r>
          </w:p>
          <w:p w:rsidR="0081017A" w:rsidRPr="00E36D48" w:rsidRDefault="0081017A" w:rsidP="00E359D5">
            <w:pPr>
              <w:spacing w:before="120"/>
            </w:pPr>
            <w:r w:rsidRPr="00E36D48">
              <w:t>Стаття 11, частина 2</w:t>
            </w:r>
          </w:p>
          <w:p w:rsidR="0081017A" w:rsidRPr="00E36D48" w:rsidRDefault="0081017A" w:rsidP="00E359D5">
            <w:pPr>
              <w:spacing w:before="120"/>
            </w:pPr>
            <w:r w:rsidRPr="00E36D48">
              <w:t>Стаття 11, частина 3</w:t>
            </w:r>
          </w:p>
          <w:p w:rsidR="0081017A" w:rsidRPr="00E36D48" w:rsidRDefault="0081017A" w:rsidP="00E359D5">
            <w:pPr>
              <w:spacing w:before="120"/>
            </w:pPr>
            <w:r w:rsidRPr="00E36D48">
              <w:t>Стаття 11, частина 4, перший та другий абзаци</w:t>
            </w:r>
          </w:p>
          <w:p w:rsidR="0081017A" w:rsidRPr="00E36D48" w:rsidRDefault="0081017A" w:rsidP="00E359D5">
            <w:pPr>
              <w:spacing w:before="120"/>
            </w:pPr>
            <w:r w:rsidRPr="00E36D48">
              <w:t>Стаття 11, частина 5</w:t>
            </w:r>
          </w:p>
          <w:p w:rsidR="0081017A" w:rsidRPr="00E36D48" w:rsidRDefault="0081017A" w:rsidP="00E359D5">
            <w:pPr>
              <w:spacing w:before="120"/>
            </w:pPr>
            <w:r w:rsidRPr="00E36D48">
              <w:t>Стаття 12, частина 1</w:t>
            </w:r>
          </w:p>
          <w:p w:rsidR="0081017A" w:rsidRPr="00E36D48" w:rsidRDefault="0081017A" w:rsidP="00E359D5">
            <w:pPr>
              <w:spacing w:before="120"/>
            </w:pPr>
            <w:r w:rsidRPr="00E36D48">
              <w:t>Стаття 12, частина 2</w:t>
            </w:r>
          </w:p>
          <w:p w:rsidR="0081017A" w:rsidRPr="00E36D48" w:rsidRDefault="0081017A" w:rsidP="00E359D5">
            <w:pPr>
              <w:spacing w:before="120"/>
            </w:pPr>
            <w:r w:rsidRPr="00E36D48">
              <w:t>—</w:t>
            </w:r>
          </w:p>
          <w:p w:rsidR="0081017A" w:rsidRPr="00E36D48" w:rsidRDefault="0081017A" w:rsidP="00E359D5">
            <w:pPr>
              <w:spacing w:before="120"/>
            </w:pPr>
            <w:r w:rsidRPr="00E36D48">
              <w:t>Стаття 12, частина 3</w:t>
            </w:r>
          </w:p>
          <w:p w:rsidR="0081017A" w:rsidRPr="00E36D48" w:rsidRDefault="0081017A" w:rsidP="00E359D5">
            <w:pPr>
              <w:spacing w:before="120"/>
            </w:pPr>
            <w:r w:rsidRPr="00E36D48">
              <w:t>—</w:t>
            </w:r>
          </w:p>
          <w:p w:rsidR="0081017A" w:rsidRPr="00E36D48" w:rsidRDefault="0081017A" w:rsidP="00E359D5">
            <w:pPr>
              <w:spacing w:before="120"/>
            </w:pPr>
            <w:r w:rsidRPr="00E36D48">
              <w:t>Стаття 13</w:t>
            </w:r>
          </w:p>
          <w:p w:rsidR="0081017A" w:rsidRPr="00E36D48" w:rsidRDefault="0081017A" w:rsidP="00E359D5">
            <w:pPr>
              <w:spacing w:before="120"/>
            </w:pPr>
            <w:r w:rsidRPr="00E36D48">
              <w:t>Стаття 14</w:t>
            </w:r>
          </w:p>
          <w:p w:rsidR="0081017A" w:rsidRPr="00E36D48" w:rsidRDefault="0081017A" w:rsidP="00E359D5">
            <w:pPr>
              <w:spacing w:before="120"/>
            </w:pPr>
            <w:r w:rsidRPr="00E36D48">
              <w:t>Стаття 15</w:t>
            </w:r>
          </w:p>
          <w:p w:rsidR="0081017A" w:rsidRPr="00E36D48" w:rsidRDefault="0081017A" w:rsidP="00E359D5">
            <w:pPr>
              <w:spacing w:before="120"/>
            </w:pPr>
            <w:r w:rsidRPr="00E36D48">
              <w:t>Стаття 16</w:t>
            </w:r>
          </w:p>
          <w:p w:rsidR="0081017A" w:rsidRPr="00E36D48" w:rsidRDefault="0081017A" w:rsidP="00E359D5">
            <w:pPr>
              <w:spacing w:before="120"/>
            </w:pPr>
            <w:r w:rsidRPr="00E36D48">
              <w:t>Додаток I, пункт 1</w:t>
            </w:r>
          </w:p>
          <w:p w:rsidR="0081017A" w:rsidRPr="00E36D48" w:rsidRDefault="0081017A" w:rsidP="00E359D5">
            <w:pPr>
              <w:spacing w:before="120"/>
            </w:pPr>
            <w:r w:rsidRPr="00E36D48">
              <w:t>Додаток I, пункт 2 (a)</w:t>
            </w:r>
          </w:p>
          <w:p w:rsidR="0081017A" w:rsidRPr="00E36D48" w:rsidRDefault="0081017A" w:rsidP="00E359D5">
            <w:pPr>
              <w:spacing w:before="120"/>
            </w:pPr>
            <w:r w:rsidRPr="00E36D48">
              <w:t>Додаток I, пункт 2 (b)</w:t>
            </w:r>
          </w:p>
          <w:p w:rsidR="0081017A" w:rsidRPr="00E36D48" w:rsidRDefault="0081017A" w:rsidP="00E359D5">
            <w:pPr>
              <w:spacing w:before="120"/>
              <w:jc w:val="both"/>
            </w:pPr>
            <w:r w:rsidRPr="00E36D48">
              <w:t>Додаток I, пункт 3 (a)</w:t>
            </w:r>
          </w:p>
          <w:p w:rsidR="0081017A" w:rsidRPr="00E36D48" w:rsidRDefault="0081017A" w:rsidP="00E359D5">
            <w:pPr>
              <w:spacing w:before="120"/>
            </w:pPr>
            <w:r w:rsidRPr="00E36D48">
              <w:t>Додаток I, пункт 3 (b), вступна частина</w:t>
            </w:r>
          </w:p>
          <w:p w:rsidR="0081017A" w:rsidRPr="00E36D48" w:rsidRDefault="0081017A" w:rsidP="00E359D5">
            <w:pPr>
              <w:spacing w:before="120"/>
            </w:pPr>
            <w:r w:rsidRPr="00E36D48">
              <w:t>Додаток I, пункт 3 (b) (i)</w:t>
            </w:r>
          </w:p>
          <w:p w:rsidR="0081017A" w:rsidRPr="00E36D48" w:rsidRDefault="0081017A" w:rsidP="00E359D5">
            <w:pPr>
              <w:spacing w:before="120"/>
            </w:pPr>
            <w:r w:rsidRPr="00E36D48">
              <w:t>Додаток I, пункт 3 (b) (ii)</w:t>
            </w:r>
          </w:p>
          <w:p w:rsidR="0081017A" w:rsidRPr="00E36D48" w:rsidRDefault="0081017A" w:rsidP="00E359D5">
            <w:pPr>
              <w:spacing w:before="120"/>
            </w:pPr>
            <w:r w:rsidRPr="00E36D48">
              <w:t>Додаток I, пункт 3 (b) (iii)</w:t>
            </w:r>
          </w:p>
          <w:p w:rsidR="0081017A" w:rsidRPr="00E36D48" w:rsidRDefault="0081017A" w:rsidP="00E359D5">
            <w:pPr>
              <w:spacing w:before="120"/>
            </w:pPr>
            <w:r w:rsidRPr="00E36D48">
              <w:t>Додаток I, пункт 3 (b) (iv)</w:t>
            </w:r>
          </w:p>
          <w:p w:rsidR="0081017A" w:rsidRPr="00E36D48" w:rsidRDefault="0081017A" w:rsidP="00E359D5">
            <w:pPr>
              <w:spacing w:before="120"/>
            </w:pPr>
            <w:r w:rsidRPr="00E36D48">
              <w:t>Додаток I, пункт 3 (b) (v)</w:t>
            </w:r>
          </w:p>
          <w:p w:rsidR="0081017A" w:rsidRPr="00E36D48" w:rsidRDefault="0081017A" w:rsidP="00E359D5">
            <w:pPr>
              <w:spacing w:before="120"/>
              <w:jc w:val="both"/>
            </w:pPr>
            <w:r w:rsidRPr="00E36D48">
              <w:t>Додаток I, пункт 4 (a)</w:t>
            </w:r>
          </w:p>
        </w:tc>
      </w:tr>
      <w:tr w:rsidR="0081017A" w:rsidRPr="00E36D48" w:rsidTr="0081017A">
        <w:tc>
          <w:tcPr>
            <w:tcW w:w="4787" w:type="dxa"/>
            <w:shd w:val="clear" w:color="auto" w:fill="auto"/>
          </w:tcPr>
          <w:p w:rsidR="0081017A" w:rsidRPr="00E36D48" w:rsidRDefault="0081017A" w:rsidP="00E359D5">
            <w:pPr>
              <w:spacing w:before="120"/>
              <w:jc w:val="center"/>
            </w:pPr>
            <w:r w:rsidRPr="00E36D48">
              <w:lastRenderedPageBreak/>
              <w:br w:type="page"/>
              <w:t>Директива 85/337/ЄЕС</w:t>
            </w:r>
          </w:p>
        </w:tc>
        <w:tc>
          <w:tcPr>
            <w:tcW w:w="4784" w:type="dxa"/>
            <w:shd w:val="clear" w:color="auto" w:fill="auto"/>
          </w:tcPr>
          <w:p w:rsidR="0081017A" w:rsidRPr="00E36D48" w:rsidRDefault="0081017A" w:rsidP="00E359D5">
            <w:pPr>
              <w:spacing w:before="120"/>
              <w:jc w:val="center"/>
            </w:pPr>
            <w:r w:rsidRPr="00E36D48">
              <w:t>Ця Директива</w:t>
            </w:r>
          </w:p>
        </w:tc>
      </w:tr>
      <w:tr w:rsidR="0081017A" w:rsidRPr="00E36D48" w:rsidTr="0081017A">
        <w:tc>
          <w:tcPr>
            <w:tcW w:w="4787" w:type="dxa"/>
            <w:shd w:val="clear" w:color="auto" w:fill="auto"/>
          </w:tcPr>
          <w:p w:rsidR="0081017A" w:rsidRPr="00E36D48" w:rsidRDefault="0081017A" w:rsidP="00E359D5">
            <w:pPr>
              <w:spacing w:before="120"/>
            </w:pPr>
            <w:r w:rsidRPr="00E36D48">
              <w:t>Додаток I, пункт 4, друге тире</w:t>
            </w:r>
          </w:p>
          <w:p w:rsidR="0081017A" w:rsidRPr="00E36D48" w:rsidRDefault="0081017A" w:rsidP="00E359D5">
            <w:pPr>
              <w:spacing w:before="120"/>
            </w:pPr>
            <w:r w:rsidRPr="00E36D48">
              <w:t>Додаток I, пункт 5</w:t>
            </w:r>
          </w:p>
          <w:p w:rsidR="0081017A" w:rsidRPr="00E36D48" w:rsidRDefault="0081017A" w:rsidP="00E359D5">
            <w:pPr>
              <w:spacing w:before="120"/>
            </w:pPr>
            <w:r w:rsidRPr="00E36D48">
              <w:t>Додаток I, пункт 6, вступна частина</w:t>
            </w:r>
          </w:p>
          <w:p w:rsidR="0081017A" w:rsidRPr="00E36D48" w:rsidRDefault="0081017A" w:rsidP="00E359D5">
            <w:pPr>
              <w:spacing w:before="120"/>
            </w:pPr>
            <w:r w:rsidRPr="00E36D48">
              <w:t xml:space="preserve">Додаток I, пункт 6 (i) </w:t>
            </w:r>
          </w:p>
          <w:p w:rsidR="0081017A" w:rsidRPr="00E36D48" w:rsidRDefault="0081017A" w:rsidP="00E359D5">
            <w:pPr>
              <w:spacing w:before="120"/>
            </w:pPr>
            <w:r w:rsidRPr="00E36D48">
              <w:t xml:space="preserve">Додаток I, пункт 6 (ii) </w:t>
            </w:r>
          </w:p>
          <w:p w:rsidR="0081017A" w:rsidRPr="00E36D48" w:rsidRDefault="0081017A" w:rsidP="00E359D5">
            <w:pPr>
              <w:spacing w:before="120"/>
            </w:pPr>
            <w:r w:rsidRPr="00E36D48">
              <w:t xml:space="preserve">Додаток I, пункт 6 (iii) </w:t>
            </w:r>
          </w:p>
          <w:p w:rsidR="0081017A" w:rsidRPr="00E36D48" w:rsidRDefault="0081017A" w:rsidP="00E359D5">
            <w:pPr>
              <w:spacing w:before="120"/>
            </w:pPr>
            <w:r w:rsidRPr="00E36D48">
              <w:t xml:space="preserve">Додаток I, пункт 6 (iv) </w:t>
            </w:r>
          </w:p>
          <w:p w:rsidR="0081017A" w:rsidRPr="00E36D48" w:rsidRDefault="0081017A" w:rsidP="00E359D5">
            <w:pPr>
              <w:spacing w:before="120"/>
            </w:pPr>
            <w:r w:rsidRPr="00E36D48">
              <w:t xml:space="preserve">Додаток I, пункт 6 (v) </w:t>
            </w:r>
          </w:p>
          <w:p w:rsidR="0081017A" w:rsidRPr="00E36D48" w:rsidRDefault="0081017A" w:rsidP="00E359D5">
            <w:pPr>
              <w:spacing w:before="120"/>
            </w:pPr>
            <w:r w:rsidRPr="00E36D48">
              <w:t xml:space="preserve">Додаток I, пункт 6 (vi) </w:t>
            </w:r>
          </w:p>
          <w:p w:rsidR="0081017A" w:rsidRPr="00E36D48" w:rsidRDefault="0081017A" w:rsidP="00E359D5">
            <w:pPr>
              <w:spacing w:before="120"/>
            </w:pPr>
            <w:r w:rsidRPr="00E36D48">
              <w:t xml:space="preserve">Додаток I, пункти 7 - 15 </w:t>
            </w:r>
          </w:p>
          <w:p w:rsidR="0081017A" w:rsidRPr="00E36D48" w:rsidRDefault="0081017A" w:rsidP="00E359D5">
            <w:pPr>
              <w:spacing w:before="120"/>
            </w:pPr>
            <w:r w:rsidRPr="00E36D48">
              <w:t>Додаток I, пункт 16, вступна частина</w:t>
            </w:r>
          </w:p>
          <w:p w:rsidR="0081017A" w:rsidRPr="00E36D48" w:rsidRDefault="0081017A" w:rsidP="00E359D5">
            <w:pPr>
              <w:spacing w:before="120"/>
            </w:pPr>
            <w:r w:rsidRPr="00E36D48">
              <w:t>Додаток I, пункт 16, перше тире</w:t>
            </w:r>
          </w:p>
          <w:p w:rsidR="0081017A" w:rsidRPr="00E36D48" w:rsidRDefault="0081017A" w:rsidP="00E359D5">
            <w:pPr>
              <w:spacing w:before="120"/>
            </w:pPr>
            <w:r w:rsidRPr="00E36D48">
              <w:t>Додаток I, пункт 16, друге тире</w:t>
            </w:r>
          </w:p>
          <w:p w:rsidR="0081017A" w:rsidRPr="00E36D48" w:rsidRDefault="0081017A" w:rsidP="00E359D5">
            <w:pPr>
              <w:spacing w:before="120"/>
            </w:pPr>
            <w:r w:rsidRPr="00E36D48">
              <w:t xml:space="preserve">Додаток I, пункти 17 - 21 </w:t>
            </w:r>
          </w:p>
          <w:p w:rsidR="0081017A" w:rsidRPr="00E36D48" w:rsidRDefault="0081017A" w:rsidP="00E359D5">
            <w:pPr>
              <w:spacing w:before="120"/>
            </w:pPr>
            <w:r w:rsidRPr="00E36D48">
              <w:t xml:space="preserve">Додаток I, пункт 22 </w:t>
            </w:r>
          </w:p>
          <w:p w:rsidR="0081017A" w:rsidRPr="00E36D48" w:rsidRDefault="0081017A" w:rsidP="00E359D5">
            <w:pPr>
              <w:spacing w:before="120"/>
            </w:pPr>
            <w:r w:rsidRPr="00E36D48">
              <w:t xml:space="preserve">Додаток I, пункт 23 </w:t>
            </w:r>
          </w:p>
          <w:p w:rsidR="0081017A" w:rsidRPr="00E36D48" w:rsidRDefault="0081017A" w:rsidP="00E359D5">
            <w:pPr>
              <w:spacing w:before="120"/>
            </w:pPr>
            <w:r w:rsidRPr="00E36D48">
              <w:t xml:space="preserve">Додаток I, пункт 24 </w:t>
            </w:r>
          </w:p>
          <w:p w:rsidR="0081017A" w:rsidRPr="00E36D48" w:rsidRDefault="0081017A" w:rsidP="00E359D5">
            <w:pPr>
              <w:spacing w:before="120"/>
            </w:pPr>
            <w:r w:rsidRPr="00E36D48">
              <w:t xml:space="preserve">Додаток II, пункт 1 </w:t>
            </w:r>
          </w:p>
          <w:p w:rsidR="0081017A" w:rsidRPr="00E36D48" w:rsidRDefault="0081017A" w:rsidP="00E359D5">
            <w:pPr>
              <w:spacing w:before="120"/>
            </w:pPr>
            <w:r w:rsidRPr="00E36D48">
              <w:t xml:space="preserve">Додаток II, пункти 2 (a), (b) та (c) </w:t>
            </w:r>
          </w:p>
          <w:p w:rsidR="0081017A" w:rsidRPr="00E36D48" w:rsidRDefault="0081017A" w:rsidP="00E359D5">
            <w:pPr>
              <w:spacing w:before="120"/>
            </w:pPr>
            <w:r w:rsidRPr="00E36D48">
              <w:t>Додаток II, пункт 2 (d), вступна частина</w:t>
            </w:r>
          </w:p>
          <w:p w:rsidR="0081017A" w:rsidRPr="00E36D48" w:rsidRDefault="0081017A" w:rsidP="00E359D5">
            <w:pPr>
              <w:spacing w:before="120"/>
            </w:pPr>
            <w:r w:rsidRPr="00E36D48">
              <w:t>Додаток II, пункт 2 (d), перше тире</w:t>
            </w:r>
          </w:p>
          <w:p w:rsidR="0081017A" w:rsidRPr="00E36D48" w:rsidRDefault="0081017A" w:rsidP="00E359D5">
            <w:pPr>
              <w:spacing w:before="120"/>
            </w:pPr>
            <w:r w:rsidRPr="00E36D48">
              <w:t>Додаток II, пункт 2 (d), друге тире</w:t>
            </w:r>
          </w:p>
          <w:p w:rsidR="0081017A" w:rsidRPr="00E36D48" w:rsidRDefault="0081017A" w:rsidP="00E359D5">
            <w:pPr>
              <w:spacing w:before="120"/>
            </w:pPr>
            <w:r w:rsidRPr="00E36D48">
              <w:t xml:space="preserve">Додаток II, пункт 2 (d), третє тире </w:t>
            </w:r>
          </w:p>
          <w:p w:rsidR="0081017A" w:rsidRPr="00E36D48" w:rsidRDefault="0081017A" w:rsidP="00E359D5">
            <w:pPr>
              <w:spacing w:before="120"/>
            </w:pPr>
            <w:r w:rsidRPr="00E36D48">
              <w:t>Додаток II, пункт 2 (d), кінцева фраза</w:t>
            </w:r>
          </w:p>
          <w:p w:rsidR="0081017A" w:rsidRPr="00E36D48" w:rsidRDefault="0081017A" w:rsidP="00E359D5">
            <w:pPr>
              <w:spacing w:before="120"/>
            </w:pPr>
            <w:r w:rsidRPr="00E36D48">
              <w:t xml:space="preserve">Додаток II, пункт 2 (e) </w:t>
            </w:r>
          </w:p>
          <w:p w:rsidR="0081017A" w:rsidRPr="00E36D48" w:rsidRDefault="0081017A" w:rsidP="00E359D5">
            <w:pPr>
              <w:spacing w:before="120"/>
            </w:pPr>
            <w:r w:rsidRPr="00E36D48">
              <w:t xml:space="preserve">Додаток II, пункти 3 - 12 </w:t>
            </w:r>
          </w:p>
          <w:p w:rsidR="0081017A" w:rsidRPr="00E36D48" w:rsidRDefault="0081017A" w:rsidP="00E359D5">
            <w:pPr>
              <w:spacing w:before="120"/>
            </w:pPr>
            <w:r w:rsidRPr="00E36D48">
              <w:t>Додаток II, пункт 13, перше тире</w:t>
            </w:r>
          </w:p>
          <w:p w:rsidR="0081017A" w:rsidRPr="00E36D48" w:rsidRDefault="0081017A" w:rsidP="00E359D5">
            <w:pPr>
              <w:spacing w:before="120"/>
            </w:pPr>
            <w:r w:rsidRPr="00E36D48">
              <w:t>Додаток II, пункт 13, друге тире</w:t>
            </w:r>
          </w:p>
          <w:p w:rsidR="0081017A" w:rsidRPr="00E36D48" w:rsidRDefault="0081017A" w:rsidP="00E359D5">
            <w:pPr>
              <w:spacing w:before="120"/>
            </w:pPr>
            <w:r w:rsidRPr="00E36D48">
              <w:t>Додаток III, пункт 1, вступна частина</w:t>
            </w:r>
          </w:p>
          <w:p w:rsidR="0081017A" w:rsidRPr="00E36D48" w:rsidRDefault="0081017A" w:rsidP="00E359D5">
            <w:pPr>
              <w:spacing w:before="120"/>
            </w:pPr>
            <w:r w:rsidRPr="00E36D48">
              <w:t>Додаток III, пункт 1, перше тире</w:t>
            </w:r>
          </w:p>
          <w:p w:rsidR="0081017A" w:rsidRPr="00E36D48" w:rsidRDefault="0081017A" w:rsidP="00E359D5">
            <w:pPr>
              <w:spacing w:before="120"/>
            </w:pPr>
            <w:r w:rsidRPr="00E36D48">
              <w:t>Додаток III, пункт 1, друге тире</w:t>
            </w:r>
          </w:p>
          <w:p w:rsidR="0081017A" w:rsidRPr="00E36D48" w:rsidRDefault="0081017A" w:rsidP="00E359D5">
            <w:pPr>
              <w:spacing w:before="120"/>
            </w:pPr>
            <w:r w:rsidRPr="00E36D48">
              <w:t xml:space="preserve">Додаток III, пункт 1, третє тире </w:t>
            </w:r>
          </w:p>
          <w:p w:rsidR="0081017A" w:rsidRPr="00E36D48" w:rsidRDefault="0081017A" w:rsidP="00E359D5">
            <w:pPr>
              <w:spacing w:before="120"/>
            </w:pPr>
            <w:r w:rsidRPr="00E36D48">
              <w:t xml:space="preserve">Додаток III, пункт 1, четверте тире </w:t>
            </w:r>
          </w:p>
          <w:p w:rsidR="0081017A" w:rsidRPr="00E36D48" w:rsidRDefault="0081017A" w:rsidP="00E359D5">
            <w:pPr>
              <w:spacing w:before="120"/>
            </w:pPr>
            <w:r w:rsidRPr="00E36D48">
              <w:t xml:space="preserve">Додаток III, пункт 1, п’яте тире </w:t>
            </w:r>
          </w:p>
          <w:p w:rsidR="0081017A" w:rsidRPr="00E36D48" w:rsidRDefault="0081017A" w:rsidP="00E359D5">
            <w:pPr>
              <w:spacing w:before="120"/>
            </w:pPr>
            <w:r w:rsidRPr="00E36D48">
              <w:t>Додаток III, пункт 1, шосте тире</w:t>
            </w:r>
          </w:p>
          <w:p w:rsidR="0081017A" w:rsidRPr="00E36D48" w:rsidRDefault="0081017A" w:rsidP="00E359D5">
            <w:pPr>
              <w:spacing w:before="120"/>
              <w:jc w:val="both"/>
            </w:pPr>
            <w:r w:rsidRPr="00E36D48">
              <w:t xml:space="preserve">Додаток III, пункт 2, вступна частина </w:t>
            </w:r>
          </w:p>
        </w:tc>
        <w:tc>
          <w:tcPr>
            <w:tcW w:w="4784" w:type="dxa"/>
            <w:shd w:val="clear" w:color="auto" w:fill="auto"/>
          </w:tcPr>
          <w:p w:rsidR="0081017A" w:rsidRPr="00E36D48" w:rsidRDefault="0081017A" w:rsidP="00E359D5">
            <w:pPr>
              <w:spacing w:before="120"/>
            </w:pPr>
            <w:r w:rsidRPr="00E36D48">
              <w:t xml:space="preserve">Додаток I, пункт 4 (b) </w:t>
            </w:r>
          </w:p>
          <w:p w:rsidR="0081017A" w:rsidRPr="00E36D48" w:rsidRDefault="0081017A" w:rsidP="00E359D5">
            <w:pPr>
              <w:spacing w:before="120"/>
            </w:pPr>
            <w:r w:rsidRPr="00E36D48">
              <w:t xml:space="preserve">Додаток I, пункт 5 </w:t>
            </w:r>
          </w:p>
          <w:p w:rsidR="0081017A" w:rsidRPr="00E36D48" w:rsidRDefault="0081017A" w:rsidP="00E359D5">
            <w:pPr>
              <w:spacing w:before="120"/>
            </w:pPr>
            <w:r w:rsidRPr="00E36D48">
              <w:t>Додаток I, пункт 6, вступна частина</w:t>
            </w:r>
          </w:p>
          <w:p w:rsidR="0081017A" w:rsidRPr="00E36D48" w:rsidRDefault="0081017A" w:rsidP="00E359D5">
            <w:pPr>
              <w:spacing w:before="120"/>
            </w:pPr>
            <w:r w:rsidRPr="00E36D48">
              <w:t xml:space="preserve">Додаток I, пункт 6 (a) </w:t>
            </w:r>
          </w:p>
          <w:p w:rsidR="0081017A" w:rsidRPr="00E36D48" w:rsidRDefault="0081017A" w:rsidP="00E359D5">
            <w:pPr>
              <w:spacing w:before="120"/>
            </w:pPr>
            <w:r w:rsidRPr="00E36D48">
              <w:t xml:space="preserve">Додаток I, пункт 6 (b) </w:t>
            </w:r>
          </w:p>
          <w:p w:rsidR="0081017A" w:rsidRPr="00E36D48" w:rsidRDefault="0081017A" w:rsidP="00E359D5">
            <w:pPr>
              <w:spacing w:before="120"/>
              <w:jc w:val="both"/>
            </w:pPr>
            <w:r w:rsidRPr="00E36D48">
              <w:t xml:space="preserve">Додаток I, пункт 6 (c) </w:t>
            </w:r>
          </w:p>
          <w:p w:rsidR="0081017A" w:rsidRPr="00E36D48" w:rsidRDefault="0081017A" w:rsidP="00E359D5">
            <w:pPr>
              <w:spacing w:before="120"/>
            </w:pPr>
            <w:r w:rsidRPr="00E36D48">
              <w:t xml:space="preserve">Додаток I, пункт 6 d) </w:t>
            </w:r>
          </w:p>
          <w:p w:rsidR="0081017A" w:rsidRPr="00E36D48" w:rsidRDefault="0081017A" w:rsidP="00E359D5">
            <w:pPr>
              <w:spacing w:before="120"/>
            </w:pPr>
            <w:r w:rsidRPr="00E36D48">
              <w:t xml:space="preserve">Додаток I, пункт 6 (e) </w:t>
            </w:r>
          </w:p>
          <w:p w:rsidR="0081017A" w:rsidRPr="00E36D48" w:rsidRDefault="0081017A" w:rsidP="00E359D5">
            <w:pPr>
              <w:spacing w:before="120"/>
              <w:jc w:val="both"/>
            </w:pPr>
            <w:r w:rsidRPr="00E36D48">
              <w:t xml:space="preserve">Додаток I, пункт 6 (f) </w:t>
            </w:r>
          </w:p>
          <w:p w:rsidR="0081017A" w:rsidRPr="00E36D48" w:rsidRDefault="0081017A" w:rsidP="00E359D5">
            <w:pPr>
              <w:spacing w:before="120"/>
            </w:pPr>
            <w:r w:rsidRPr="00E36D48">
              <w:t xml:space="preserve">Додаток I, пункти 7 - 15 </w:t>
            </w:r>
          </w:p>
          <w:p w:rsidR="0081017A" w:rsidRPr="00E36D48" w:rsidRDefault="0081017A" w:rsidP="00E359D5">
            <w:pPr>
              <w:spacing w:before="120"/>
            </w:pPr>
            <w:r w:rsidRPr="00E36D48">
              <w:t>Додаток I, пункт 16, вступна частина</w:t>
            </w:r>
          </w:p>
          <w:p w:rsidR="0081017A" w:rsidRPr="00E36D48" w:rsidRDefault="0081017A" w:rsidP="00E359D5">
            <w:pPr>
              <w:spacing w:before="120"/>
            </w:pPr>
            <w:r w:rsidRPr="00E36D48">
              <w:t xml:space="preserve">Додаток I, пункт 16 (a) </w:t>
            </w:r>
          </w:p>
          <w:p w:rsidR="0081017A" w:rsidRPr="00E36D48" w:rsidRDefault="0081017A" w:rsidP="00E359D5">
            <w:pPr>
              <w:spacing w:before="120"/>
            </w:pPr>
            <w:r w:rsidRPr="00E36D48">
              <w:t xml:space="preserve">Додаток I, пункт 16 (b) </w:t>
            </w:r>
          </w:p>
          <w:p w:rsidR="0081017A" w:rsidRPr="00E36D48" w:rsidRDefault="0081017A" w:rsidP="00E359D5">
            <w:pPr>
              <w:spacing w:before="120"/>
            </w:pPr>
            <w:r w:rsidRPr="00E36D48">
              <w:t xml:space="preserve">Додаток I, пункти 17 - 21 </w:t>
            </w:r>
          </w:p>
          <w:p w:rsidR="0081017A" w:rsidRPr="00E36D48" w:rsidRDefault="0081017A" w:rsidP="00E359D5">
            <w:pPr>
              <w:spacing w:before="120"/>
            </w:pPr>
            <w:r w:rsidRPr="00E36D48">
              <w:t xml:space="preserve">Додаток I, пункт 24 </w:t>
            </w:r>
          </w:p>
          <w:p w:rsidR="0081017A" w:rsidRPr="00E36D48" w:rsidRDefault="0081017A" w:rsidP="00E359D5">
            <w:pPr>
              <w:spacing w:before="120"/>
            </w:pPr>
            <w:r w:rsidRPr="00E36D48">
              <w:t xml:space="preserve">Додаток I, пункт 22 </w:t>
            </w:r>
          </w:p>
          <w:p w:rsidR="0081017A" w:rsidRPr="00E36D48" w:rsidRDefault="0081017A" w:rsidP="00E359D5">
            <w:pPr>
              <w:spacing w:before="120"/>
            </w:pPr>
            <w:r w:rsidRPr="00E36D48">
              <w:t xml:space="preserve">Додаток I, пункт 23 </w:t>
            </w:r>
          </w:p>
          <w:p w:rsidR="0081017A" w:rsidRPr="00E36D48" w:rsidRDefault="0081017A" w:rsidP="00E359D5">
            <w:pPr>
              <w:spacing w:before="120"/>
            </w:pPr>
            <w:r w:rsidRPr="00E36D48">
              <w:t xml:space="preserve">Додаток II, пункт 1 </w:t>
            </w:r>
          </w:p>
          <w:p w:rsidR="0081017A" w:rsidRPr="00E36D48" w:rsidRDefault="0081017A" w:rsidP="00E359D5">
            <w:pPr>
              <w:spacing w:before="120"/>
            </w:pPr>
            <w:r w:rsidRPr="00E36D48">
              <w:t xml:space="preserve">Додаток II, пункти 2 (a), (b) та (c) </w:t>
            </w:r>
          </w:p>
          <w:p w:rsidR="0081017A" w:rsidRPr="00E36D48" w:rsidRDefault="0081017A" w:rsidP="00E359D5">
            <w:pPr>
              <w:spacing w:before="120"/>
            </w:pPr>
            <w:r w:rsidRPr="00E36D48">
              <w:t xml:space="preserve">Додаток II, пункт 2 (d), вступна частина </w:t>
            </w:r>
          </w:p>
          <w:p w:rsidR="0081017A" w:rsidRPr="00E36D48" w:rsidRDefault="0081017A" w:rsidP="00E359D5">
            <w:pPr>
              <w:spacing w:before="120"/>
            </w:pPr>
            <w:r w:rsidRPr="00E36D48">
              <w:t xml:space="preserve">Додаток II, пункт 2 (d) (i) </w:t>
            </w:r>
          </w:p>
          <w:p w:rsidR="0081017A" w:rsidRPr="00E36D48" w:rsidRDefault="0081017A" w:rsidP="00E359D5">
            <w:pPr>
              <w:spacing w:before="120"/>
            </w:pPr>
            <w:r w:rsidRPr="00E36D48">
              <w:t xml:space="preserve">Додаток II, пункт 2 (d) (ii) </w:t>
            </w:r>
          </w:p>
          <w:p w:rsidR="0081017A" w:rsidRPr="00E36D48" w:rsidRDefault="0081017A" w:rsidP="00E359D5">
            <w:pPr>
              <w:spacing w:before="120"/>
            </w:pPr>
            <w:r w:rsidRPr="00E36D48">
              <w:t xml:space="preserve">Додаток II, пункт 2 (d) (iii) </w:t>
            </w:r>
          </w:p>
          <w:p w:rsidR="0081017A" w:rsidRPr="00E36D48" w:rsidRDefault="0081017A" w:rsidP="00E359D5">
            <w:pPr>
              <w:spacing w:before="120"/>
            </w:pPr>
            <w:r w:rsidRPr="00E36D48">
              <w:t>Додаток II, пункт 2 (d), кінцева фраза</w:t>
            </w:r>
          </w:p>
          <w:p w:rsidR="0081017A" w:rsidRPr="00E36D48" w:rsidRDefault="0081017A" w:rsidP="00E359D5">
            <w:pPr>
              <w:spacing w:before="120"/>
            </w:pPr>
            <w:r w:rsidRPr="00E36D48">
              <w:t xml:space="preserve">Додаток II, пункт 2 (e) </w:t>
            </w:r>
          </w:p>
          <w:p w:rsidR="0081017A" w:rsidRPr="00E36D48" w:rsidRDefault="0081017A" w:rsidP="00E359D5">
            <w:pPr>
              <w:spacing w:before="120"/>
            </w:pPr>
            <w:r w:rsidRPr="00E36D48">
              <w:t xml:space="preserve">Додаток II, пункти 3 - 12 </w:t>
            </w:r>
          </w:p>
          <w:p w:rsidR="0081017A" w:rsidRPr="00E36D48" w:rsidRDefault="0081017A" w:rsidP="00E359D5">
            <w:pPr>
              <w:spacing w:before="120"/>
            </w:pPr>
            <w:r w:rsidRPr="00E36D48">
              <w:t xml:space="preserve">Додаток II, пункт 13 (a) </w:t>
            </w:r>
          </w:p>
          <w:p w:rsidR="0081017A" w:rsidRPr="00E36D48" w:rsidRDefault="0081017A" w:rsidP="00E359D5">
            <w:pPr>
              <w:spacing w:before="120"/>
            </w:pPr>
            <w:r w:rsidRPr="00E36D48">
              <w:t xml:space="preserve">Додаток II, пункт 13 (b) </w:t>
            </w:r>
          </w:p>
          <w:p w:rsidR="0081017A" w:rsidRPr="00E36D48" w:rsidRDefault="0081017A" w:rsidP="00E359D5">
            <w:pPr>
              <w:spacing w:before="120"/>
            </w:pPr>
            <w:r w:rsidRPr="00E36D48">
              <w:t>Додаток III, пункт 1, вступна частина</w:t>
            </w:r>
          </w:p>
          <w:p w:rsidR="0081017A" w:rsidRPr="00E36D48" w:rsidRDefault="0081017A" w:rsidP="00E359D5">
            <w:pPr>
              <w:spacing w:before="120"/>
            </w:pPr>
            <w:r w:rsidRPr="00E36D48">
              <w:t xml:space="preserve">Додаток III, пункт 1 (a) </w:t>
            </w:r>
          </w:p>
          <w:p w:rsidR="0081017A" w:rsidRPr="00E36D48" w:rsidRDefault="0081017A" w:rsidP="00E359D5">
            <w:pPr>
              <w:spacing w:before="120"/>
            </w:pPr>
            <w:r w:rsidRPr="00E36D48">
              <w:t xml:space="preserve">Додаток III, пункт 1 (b) </w:t>
            </w:r>
          </w:p>
          <w:p w:rsidR="0081017A" w:rsidRPr="00E36D48" w:rsidRDefault="0081017A" w:rsidP="00E359D5">
            <w:pPr>
              <w:spacing w:before="120"/>
            </w:pPr>
            <w:r w:rsidRPr="00E36D48">
              <w:t xml:space="preserve">Додаток III, пункт 1 (c) </w:t>
            </w:r>
          </w:p>
          <w:p w:rsidR="0081017A" w:rsidRPr="00E36D48" w:rsidRDefault="0081017A" w:rsidP="00E359D5">
            <w:pPr>
              <w:spacing w:before="120"/>
            </w:pPr>
            <w:r w:rsidRPr="00E36D48">
              <w:t xml:space="preserve">Додаток III, пункт 1 (d) </w:t>
            </w:r>
          </w:p>
          <w:p w:rsidR="0081017A" w:rsidRPr="00E36D48" w:rsidRDefault="0081017A" w:rsidP="00E359D5">
            <w:pPr>
              <w:spacing w:before="120"/>
            </w:pPr>
            <w:r w:rsidRPr="00E36D48">
              <w:t xml:space="preserve">Додаток III, пункт 1 (e) </w:t>
            </w:r>
          </w:p>
          <w:p w:rsidR="0081017A" w:rsidRPr="00E36D48" w:rsidRDefault="0081017A" w:rsidP="00E359D5">
            <w:pPr>
              <w:spacing w:before="120"/>
            </w:pPr>
            <w:r w:rsidRPr="00E36D48">
              <w:t xml:space="preserve">Додаток III, пункт 1 (f) </w:t>
            </w:r>
          </w:p>
          <w:p w:rsidR="0081017A" w:rsidRPr="00E36D48" w:rsidRDefault="0081017A" w:rsidP="00E359D5">
            <w:pPr>
              <w:tabs>
                <w:tab w:val="left" w:pos="870"/>
              </w:tabs>
              <w:spacing w:before="120"/>
            </w:pPr>
            <w:r w:rsidRPr="00E36D48">
              <w:t>Додаток III, пункт 2, вступна частина</w:t>
            </w:r>
          </w:p>
        </w:tc>
      </w:tr>
    </w:tbl>
    <w:p w:rsidR="0081017A" w:rsidRPr="00E36D48" w:rsidRDefault="0081017A" w:rsidP="0081017A">
      <w:pPr>
        <w:spacing w:before="120"/>
      </w:pPr>
    </w:p>
    <w:p w:rsidR="0058098C" w:rsidRPr="00E36D48" w:rsidRDefault="0058098C" w:rsidP="0081017A">
      <w:pPr>
        <w:spacing w:before="120"/>
      </w:pPr>
      <w:r w:rsidRPr="00E36D48">
        <w:lastRenderedPageBreak/>
        <w:t xml:space="preserve">▼ </w:t>
      </w:r>
      <w:r w:rsidRPr="00E36D48">
        <w:rPr>
          <w:b/>
          <w:u w:val="single"/>
        </w:rPr>
        <w:t>B</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4787"/>
        <w:gridCol w:w="4784"/>
      </w:tblGrid>
      <w:tr w:rsidR="0081017A" w:rsidRPr="00E36D48" w:rsidTr="0081017A">
        <w:tc>
          <w:tcPr>
            <w:tcW w:w="4787" w:type="dxa"/>
            <w:shd w:val="clear" w:color="auto" w:fill="auto"/>
          </w:tcPr>
          <w:p w:rsidR="0081017A" w:rsidRPr="00E36D48" w:rsidRDefault="0081017A" w:rsidP="00E359D5">
            <w:pPr>
              <w:spacing w:before="120"/>
              <w:jc w:val="center"/>
            </w:pPr>
            <w:r w:rsidRPr="00E36D48">
              <w:br w:type="page"/>
              <w:t>Директива 85/337/ЄЕС</w:t>
            </w:r>
          </w:p>
        </w:tc>
        <w:tc>
          <w:tcPr>
            <w:tcW w:w="4784" w:type="dxa"/>
            <w:shd w:val="clear" w:color="auto" w:fill="auto"/>
          </w:tcPr>
          <w:p w:rsidR="0081017A" w:rsidRPr="00E36D48" w:rsidRDefault="0081017A" w:rsidP="00E359D5">
            <w:pPr>
              <w:spacing w:before="120"/>
              <w:jc w:val="center"/>
            </w:pPr>
            <w:r w:rsidRPr="00E36D48">
              <w:t>Ця Директива</w:t>
            </w:r>
          </w:p>
        </w:tc>
      </w:tr>
      <w:tr w:rsidR="0081017A" w:rsidRPr="00E36D48" w:rsidTr="0081017A">
        <w:tc>
          <w:tcPr>
            <w:tcW w:w="4787" w:type="dxa"/>
            <w:shd w:val="clear" w:color="auto" w:fill="auto"/>
          </w:tcPr>
          <w:p w:rsidR="0081017A" w:rsidRPr="00E36D48" w:rsidRDefault="0081017A" w:rsidP="00E359D5">
            <w:pPr>
              <w:spacing w:before="120"/>
            </w:pPr>
            <w:r w:rsidRPr="00E36D48">
              <w:t>Додаток III, пункт 2, перше тире</w:t>
            </w:r>
          </w:p>
          <w:p w:rsidR="0081017A" w:rsidRPr="00E36D48" w:rsidRDefault="0081017A" w:rsidP="00E359D5">
            <w:pPr>
              <w:spacing w:before="120"/>
            </w:pPr>
            <w:r w:rsidRPr="00E36D48">
              <w:t>Додаток III, пункт 2, друге тире</w:t>
            </w:r>
          </w:p>
          <w:p w:rsidR="0081017A" w:rsidRPr="00E36D48" w:rsidRDefault="0081017A" w:rsidP="00E359D5">
            <w:pPr>
              <w:spacing w:before="120"/>
            </w:pPr>
            <w:r w:rsidRPr="00E36D48">
              <w:t xml:space="preserve">Додаток III, пункт 2, третє тире, вступна частина </w:t>
            </w:r>
          </w:p>
          <w:p w:rsidR="0081017A" w:rsidRPr="00E36D48" w:rsidRDefault="0081017A" w:rsidP="00E359D5">
            <w:pPr>
              <w:spacing w:before="120"/>
            </w:pPr>
            <w:r w:rsidRPr="00E36D48">
              <w:t xml:space="preserve">Додаток III, пункт 2, третє тире, пункт (a) </w:t>
            </w:r>
          </w:p>
          <w:p w:rsidR="0081017A" w:rsidRPr="00E36D48" w:rsidRDefault="0081017A" w:rsidP="00E359D5">
            <w:pPr>
              <w:spacing w:before="120"/>
            </w:pPr>
            <w:r w:rsidRPr="00E36D48">
              <w:t xml:space="preserve">Додаток III, пункт 2, третє тире, пункт (b) Додаток III, пункт 2, третє тире, пункт (c) Додаток III, пункт 2, третє тире, пункт (d) </w:t>
            </w:r>
          </w:p>
          <w:p w:rsidR="0081017A" w:rsidRPr="00E36D48" w:rsidRDefault="0081017A" w:rsidP="00E359D5">
            <w:pPr>
              <w:spacing w:before="120"/>
            </w:pPr>
            <w:r w:rsidRPr="00E36D48">
              <w:t xml:space="preserve">Додаток III, пункт 2, третє тире, пункт (e) Додаток III, пункт 2, третє тире, пункт (f) </w:t>
            </w:r>
          </w:p>
          <w:p w:rsidR="0081017A" w:rsidRPr="00E36D48" w:rsidRDefault="0081017A" w:rsidP="00E359D5">
            <w:pPr>
              <w:spacing w:before="120"/>
            </w:pPr>
            <w:r w:rsidRPr="00E36D48">
              <w:t>Додаток III, пункт 2, третє тире, пункт (g) Додаток III, пункт 2, третє тире, пункт (h) Додаток III, пункт 3, вступна частина</w:t>
            </w:r>
          </w:p>
          <w:p w:rsidR="0081017A" w:rsidRPr="00E36D48" w:rsidRDefault="0081017A" w:rsidP="00E359D5">
            <w:pPr>
              <w:spacing w:before="120"/>
            </w:pPr>
            <w:r w:rsidRPr="00E36D48">
              <w:t>Додаток III, пункт 3, перше тире</w:t>
            </w:r>
          </w:p>
          <w:p w:rsidR="0081017A" w:rsidRPr="00E36D48" w:rsidRDefault="0081017A" w:rsidP="00E359D5">
            <w:pPr>
              <w:spacing w:before="120"/>
            </w:pPr>
            <w:r w:rsidRPr="00E36D48">
              <w:t xml:space="preserve">Додаток III, пункт 3, друге тире </w:t>
            </w:r>
          </w:p>
          <w:p w:rsidR="0081017A" w:rsidRPr="00E36D48" w:rsidRDefault="0081017A" w:rsidP="00E359D5">
            <w:pPr>
              <w:spacing w:before="120"/>
            </w:pPr>
            <w:r w:rsidRPr="00E36D48">
              <w:t>Додаток III, пункт 3, третє тире</w:t>
            </w:r>
          </w:p>
          <w:p w:rsidR="0081017A" w:rsidRPr="00E36D48" w:rsidRDefault="0081017A" w:rsidP="00E359D5">
            <w:pPr>
              <w:spacing w:before="120"/>
            </w:pPr>
            <w:r w:rsidRPr="00E36D48">
              <w:t>Додаток III, пункт 3, четверте тире</w:t>
            </w:r>
          </w:p>
          <w:p w:rsidR="0081017A" w:rsidRPr="00E36D48" w:rsidRDefault="0081017A" w:rsidP="00E359D5">
            <w:pPr>
              <w:spacing w:before="120"/>
            </w:pPr>
            <w:r w:rsidRPr="00E36D48">
              <w:t xml:space="preserve">Додаток III, пункт 3, п’яте тире </w:t>
            </w:r>
          </w:p>
          <w:p w:rsidR="0081017A" w:rsidRPr="00E36D48" w:rsidRDefault="0081017A" w:rsidP="00E359D5">
            <w:pPr>
              <w:spacing w:before="120"/>
            </w:pPr>
            <w:r w:rsidRPr="00E36D48">
              <w:t>Додаток IV, пункт 1, вступна частина Додаток IV, пункт 1, перше тире</w:t>
            </w:r>
          </w:p>
          <w:p w:rsidR="0081017A" w:rsidRPr="00E36D48" w:rsidRDefault="0081017A" w:rsidP="00E359D5">
            <w:pPr>
              <w:spacing w:before="120"/>
            </w:pPr>
            <w:r w:rsidRPr="00E36D48">
              <w:t>Додаток IV, пункт 1, друге тире</w:t>
            </w:r>
          </w:p>
          <w:p w:rsidR="0081017A" w:rsidRPr="00E36D48" w:rsidRDefault="0081017A" w:rsidP="00E359D5">
            <w:pPr>
              <w:spacing w:before="120"/>
            </w:pPr>
            <w:r w:rsidRPr="00E36D48">
              <w:t>Додаток IV, пункт 1, третє тире</w:t>
            </w:r>
          </w:p>
          <w:p w:rsidR="0081017A" w:rsidRPr="00E36D48" w:rsidRDefault="0081017A" w:rsidP="00E359D5">
            <w:pPr>
              <w:spacing w:before="120"/>
            </w:pPr>
            <w:r w:rsidRPr="00E36D48">
              <w:t xml:space="preserve">Додаток IV, пункти 2 та 3 </w:t>
            </w:r>
          </w:p>
          <w:p w:rsidR="0081017A" w:rsidRPr="00E36D48" w:rsidRDefault="0081017A" w:rsidP="00E359D5">
            <w:pPr>
              <w:spacing w:before="120"/>
            </w:pPr>
            <w:r w:rsidRPr="00E36D48">
              <w:t>Додаток IV, пункт 4, вступна частина</w:t>
            </w:r>
          </w:p>
          <w:p w:rsidR="0081017A" w:rsidRPr="00E36D48" w:rsidRDefault="0081017A" w:rsidP="00E359D5">
            <w:pPr>
              <w:spacing w:before="120"/>
            </w:pPr>
          </w:p>
          <w:p w:rsidR="0081017A" w:rsidRPr="00E36D48" w:rsidRDefault="0081017A" w:rsidP="00E359D5">
            <w:pPr>
              <w:spacing w:before="120"/>
            </w:pPr>
            <w:r w:rsidRPr="00E36D48">
              <w:t>Додаток IV, пункт 4, перше тире</w:t>
            </w:r>
          </w:p>
          <w:p w:rsidR="0081017A" w:rsidRPr="00E36D48" w:rsidRDefault="0081017A" w:rsidP="00E359D5">
            <w:pPr>
              <w:spacing w:before="120"/>
            </w:pPr>
            <w:r w:rsidRPr="00E36D48">
              <w:t>Додаток IV, пункт 4, друге тире</w:t>
            </w:r>
          </w:p>
          <w:p w:rsidR="0081017A" w:rsidRPr="00E36D48" w:rsidRDefault="0081017A" w:rsidP="00E359D5">
            <w:pPr>
              <w:spacing w:before="120"/>
            </w:pPr>
            <w:r w:rsidRPr="00E36D48">
              <w:t>Додаток IV, пункт 4, третє тире</w:t>
            </w:r>
          </w:p>
          <w:p w:rsidR="0081017A" w:rsidRPr="00E36D48" w:rsidRDefault="0081017A" w:rsidP="00E359D5">
            <w:pPr>
              <w:spacing w:before="120"/>
            </w:pPr>
            <w:r w:rsidRPr="00E36D48">
              <w:t>Додаток IV, пункт 4, кінцева фраза</w:t>
            </w:r>
          </w:p>
          <w:p w:rsidR="0081017A" w:rsidRPr="00E36D48" w:rsidRDefault="0081017A" w:rsidP="00E359D5">
            <w:pPr>
              <w:spacing w:before="120"/>
            </w:pPr>
            <w:r w:rsidRPr="00E36D48">
              <w:t xml:space="preserve">Додаток IV, пункт 5 </w:t>
            </w:r>
          </w:p>
          <w:p w:rsidR="0081017A" w:rsidRPr="00E36D48" w:rsidRDefault="0081017A" w:rsidP="00E359D5">
            <w:pPr>
              <w:spacing w:before="120"/>
            </w:pPr>
            <w:r w:rsidRPr="00E36D48">
              <w:t xml:space="preserve">Додаток IV, пункт 6 </w:t>
            </w:r>
          </w:p>
          <w:p w:rsidR="0081017A" w:rsidRPr="00E36D48" w:rsidRDefault="0081017A" w:rsidP="00E359D5">
            <w:pPr>
              <w:spacing w:before="120"/>
            </w:pPr>
            <w:r w:rsidRPr="00E36D48">
              <w:t xml:space="preserve">Додаток IV, пункт 7 </w:t>
            </w:r>
          </w:p>
          <w:p w:rsidR="0081017A" w:rsidRPr="00E36D48" w:rsidRDefault="0081017A" w:rsidP="00E359D5">
            <w:pPr>
              <w:spacing w:before="120"/>
            </w:pPr>
            <w:r w:rsidRPr="00E36D48">
              <w:t xml:space="preserve">— </w:t>
            </w:r>
          </w:p>
          <w:p w:rsidR="0081017A" w:rsidRPr="00E36D48" w:rsidRDefault="0081017A" w:rsidP="00E359D5">
            <w:pPr>
              <w:spacing w:before="120"/>
            </w:pPr>
            <w:r w:rsidRPr="00E36D48">
              <w:t xml:space="preserve">— </w:t>
            </w:r>
          </w:p>
          <w:p w:rsidR="0081017A" w:rsidRPr="00E36D48" w:rsidRDefault="0081017A" w:rsidP="00E359D5">
            <w:pPr>
              <w:spacing w:before="120"/>
              <w:jc w:val="center"/>
            </w:pPr>
          </w:p>
        </w:tc>
        <w:tc>
          <w:tcPr>
            <w:tcW w:w="4784" w:type="dxa"/>
            <w:shd w:val="clear" w:color="auto" w:fill="auto"/>
          </w:tcPr>
          <w:p w:rsidR="0081017A" w:rsidRPr="00E36D48" w:rsidRDefault="0081017A" w:rsidP="00E359D5">
            <w:pPr>
              <w:spacing w:before="120"/>
            </w:pPr>
            <w:r w:rsidRPr="00E36D48">
              <w:t xml:space="preserve">Додаток III, пункт 2 (a) </w:t>
            </w:r>
          </w:p>
          <w:p w:rsidR="0081017A" w:rsidRPr="00E36D48" w:rsidRDefault="0081017A" w:rsidP="00E359D5">
            <w:pPr>
              <w:spacing w:before="120"/>
            </w:pPr>
            <w:r w:rsidRPr="00E36D48">
              <w:t xml:space="preserve">Додаток III, пункт 2 (b) </w:t>
            </w:r>
          </w:p>
          <w:p w:rsidR="0081017A" w:rsidRPr="00E36D48" w:rsidRDefault="0081017A" w:rsidP="00E359D5">
            <w:pPr>
              <w:spacing w:before="120"/>
            </w:pPr>
            <w:r w:rsidRPr="00E36D48">
              <w:t xml:space="preserve">Додаток III, пункт 2 (c), вступна частина </w:t>
            </w:r>
          </w:p>
          <w:p w:rsidR="0081017A" w:rsidRPr="00E36D48" w:rsidRDefault="0081017A" w:rsidP="00E359D5">
            <w:pPr>
              <w:spacing w:before="120"/>
            </w:pPr>
          </w:p>
          <w:p w:rsidR="0081017A" w:rsidRPr="00E36D48" w:rsidRDefault="0081017A" w:rsidP="00E359D5">
            <w:pPr>
              <w:spacing w:before="120"/>
            </w:pPr>
            <w:r w:rsidRPr="00E36D48">
              <w:t xml:space="preserve">Додаток III, пункт 2 (c) (i) </w:t>
            </w:r>
          </w:p>
          <w:p w:rsidR="0081017A" w:rsidRPr="00E36D48" w:rsidRDefault="0081017A" w:rsidP="00E359D5">
            <w:pPr>
              <w:spacing w:before="120"/>
            </w:pPr>
            <w:r w:rsidRPr="00E36D48">
              <w:t xml:space="preserve">Додаток III, пункт 2 (c) (ii) </w:t>
            </w:r>
          </w:p>
          <w:p w:rsidR="0081017A" w:rsidRPr="00E36D48" w:rsidRDefault="0081017A" w:rsidP="00E359D5">
            <w:pPr>
              <w:spacing w:before="120"/>
            </w:pPr>
            <w:r w:rsidRPr="00E36D48">
              <w:t xml:space="preserve">Додаток III, пункт 2 (c) (iii) </w:t>
            </w:r>
          </w:p>
          <w:p w:rsidR="0081017A" w:rsidRPr="00E36D48" w:rsidRDefault="0081017A" w:rsidP="00E359D5">
            <w:pPr>
              <w:spacing w:before="120"/>
            </w:pPr>
            <w:r w:rsidRPr="00E36D48">
              <w:t xml:space="preserve">Додаток III, пункт 2 (c) (iv) </w:t>
            </w:r>
          </w:p>
          <w:p w:rsidR="0081017A" w:rsidRPr="00E36D48" w:rsidRDefault="0081017A" w:rsidP="00E359D5">
            <w:pPr>
              <w:spacing w:before="120"/>
            </w:pPr>
            <w:r w:rsidRPr="00E36D48">
              <w:t xml:space="preserve">Додаток III, пункт 2 (c) (v) </w:t>
            </w:r>
          </w:p>
          <w:p w:rsidR="0081017A" w:rsidRPr="00E36D48" w:rsidRDefault="0081017A" w:rsidP="00E359D5">
            <w:pPr>
              <w:spacing w:before="120"/>
            </w:pPr>
            <w:r w:rsidRPr="00E36D48">
              <w:t xml:space="preserve">Додаток III, пункт 2 (c) (vi) </w:t>
            </w:r>
          </w:p>
          <w:p w:rsidR="0081017A" w:rsidRPr="00E36D48" w:rsidRDefault="0081017A" w:rsidP="00E359D5">
            <w:pPr>
              <w:spacing w:before="120"/>
            </w:pPr>
            <w:r w:rsidRPr="00E36D48">
              <w:t xml:space="preserve">Додаток III, пункт 2 (c) (vii) </w:t>
            </w:r>
          </w:p>
          <w:p w:rsidR="0081017A" w:rsidRPr="00E36D48" w:rsidRDefault="0081017A" w:rsidP="00E359D5">
            <w:pPr>
              <w:spacing w:before="120"/>
            </w:pPr>
            <w:r w:rsidRPr="00E36D48">
              <w:t xml:space="preserve">Додаток III, пункт 2 (c) (viii) </w:t>
            </w:r>
          </w:p>
          <w:p w:rsidR="0081017A" w:rsidRPr="00E36D48" w:rsidRDefault="0081017A" w:rsidP="00E359D5">
            <w:pPr>
              <w:spacing w:before="120"/>
            </w:pPr>
            <w:r w:rsidRPr="00E36D48">
              <w:t>Додаток III, пункт 3, вступна частина</w:t>
            </w:r>
          </w:p>
          <w:p w:rsidR="0081017A" w:rsidRPr="00E36D48" w:rsidRDefault="0081017A" w:rsidP="00E359D5">
            <w:pPr>
              <w:spacing w:before="120"/>
            </w:pPr>
            <w:r w:rsidRPr="00E36D48">
              <w:t xml:space="preserve">Додаток III, пункт 3 (a) </w:t>
            </w:r>
          </w:p>
          <w:p w:rsidR="0081017A" w:rsidRPr="00E36D48" w:rsidRDefault="0081017A" w:rsidP="00E359D5">
            <w:pPr>
              <w:spacing w:before="120"/>
            </w:pPr>
            <w:r w:rsidRPr="00E36D48">
              <w:t xml:space="preserve">Додаток III, пункт 3 (b) </w:t>
            </w:r>
          </w:p>
          <w:p w:rsidR="0081017A" w:rsidRPr="00E36D48" w:rsidRDefault="0081017A" w:rsidP="00E359D5">
            <w:pPr>
              <w:spacing w:before="120"/>
            </w:pPr>
            <w:r w:rsidRPr="00E36D48">
              <w:t xml:space="preserve">Додаток III, пункт 3 (c) </w:t>
            </w:r>
          </w:p>
          <w:p w:rsidR="0081017A" w:rsidRPr="00E36D48" w:rsidRDefault="0081017A" w:rsidP="00E359D5">
            <w:pPr>
              <w:spacing w:before="120"/>
            </w:pPr>
            <w:r w:rsidRPr="00E36D48">
              <w:t xml:space="preserve">Додаток III, пункт 3 (d) </w:t>
            </w:r>
          </w:p>
          <w:p w:rsidR="0081017A" w:rsidRPr="00E36D48" w:rsidRDefault="0081017A" w:rsidP="00E359D5">
            <w:pPr>
              <w:spacing w:before="120"/>
            </w:pPr>
            <w:r w:rsidRPr="00E36D48">
              <w:t xml:space="preserve">Додаток III, пункт 3 (e) </w:t>
            </w:r>
          </w:p>
          <w:p w:rsidR="0081017A" w:rsidRPr="00E36D48" w:rsidRDefault="0081017A" w:rsidP="00E359D5">
            <w:pPr>
              <w:spacing w:before="120"/>
            </w:pPr>
            <w:r w:rsidRPr="00E36D48">
              <w:t>Додаток IV, пункт 1, вступна частина</w:t>
            </w:r>
          </w:p>
          <w:p w:rsidR="0081017A" w:rsidRPr="00E36D48" w:rsidRDefault="0081017A" w:rsidP="00E359D5">
            <w:pPr>
              <w:spacing w:before="120"/>
            </w:pPr>
            <w:r w:rsidRPr="00E36D48">
              <w:t xml:space="preserve">Додаток IV, пункт 1 (a) </w:t>
            </w:r>
          </w:p>
          <w:p w:rsidR="0081017A" w:rsidRPr="00E36D48" w:rsidRDefault="0081017A" w:rsidP="00E359D5">
            <w:pPr>
              <w:spacing w:before="120"/>
            </w:pPr>
            <w:r w:rsidRPr="00E36D48">
              <w:t xml:space="preserve">Додаток IV, пункт 1 (b) </w:t>
            </w:r>
          </w:p>
          <w:p w:rsidR="0081017A" w:rsidRPr="00E36D48" w:rsidRDefault="0081017A" w:rsidP="00E359D5">
            <w:pPr>
              <w:spacing w:before="120"/>
            </w:pPr>
            <w:r w:rsidRPr="00E36D48">
              <w:t xml:space="preserve">Додаток IV, пункт 1 (c) </w:t>
            </w:r>
          </w:p>
          <w:p w:rsidR="0081017A" w:rsidRPr="00E36D48" w:rsidRDefault="0081017A" w:rsidP="00E359D5">
            <w:pPr>
              <w:spacing w:before="120"/>
            </w:pPr>
            <w:r w:rsidRPr="00E36D48">
              <w:t xml:space="preserve">Додаток IV, пункти 2 та 3 </w:t>
            </w:r>
          </w:p>
          <w:p w:rsidR="0081017A" w:rsidRPr="00E36D48" w:rsidRDefault="0081017A" w:rsidP="00E359D5">
            <w:pPr>
              <w:spacing w:before="120"/>
            </w:pPr>
            <w:r w:rsidRPr="00E36D48">
              <w:t xml:space="preserve">Додаток IV, пункт 4, перший абзац, вступна частина </w:t>
            </w:r>
          </w:p>
          <w:p w:rsidR="0081017A" w:rsidRPr="00E36D48" w:rsidRDefault="0081017A" w:rsidP="00E359D5">
            <w:pPr>
              <w:spacing w:before="120"/>
            </w:pPr>
            <w:r w:rsidRPr="00E36D48">
              <w:t xml:space="preserve">Додаток IV, пункт 4, перший абзац, пункт (a) </w:t>
            </w:r>
          </w:p>
          <w:p w:rsidR="0081017A" w:rsidRPr="00E36D48" w:rsidRDefault="0081017A" w:rsidP="00E359D5">
            <w:pPr>
              <w:spacing w:before="120"/>
            </w:pPr>
            <w:r w:rsidRPr="00E36D48">
              <w:t xml:space="preserve">Додаток IV, пункт 4, перший абзац, пункт (b) </w:t>
            </w:r>
          </w:p>
          <w:p w:rsidR="0081017A" w:rsidRPr="00E36D48" w:rsidRDefault="0081017A" w:rsidP="00E359D5">
            <w:pPr>
              <w:spacing w:before="120"/>
            </w:pPr>
            <w:r w:rsidRPr="00E36D48">
              <w:t xml:space="preserve">Додаток IV, пункт 4, перший абзац, пункт (c) </w:t>
            </w:r>
          </w:p>
          <w:p w:rsidR="0081017A" w:rsidRPr="00E36D48" w:rsidRDefault="0081017A" w:rsidP="00E359D5">
            <w:pPr>
              <w:spacing w:before="120"/>
            </w:pPr>
            <w:r w:rsidRPr="00E36D48">
              <w:t xml:space="preserve">Додаток IV, пункт 5 </w:t>
            </w:r>
          </w:p>
          <w:p w:rsidR="0081017A" w:rsidRPr="00E36D48" w:rsidRDefault="0081017A" w:rsidP="00E359D5">
            <w:pPr>
              <w:spacing w:before="120"/>
            </w:pPr>
            <w:r w:rsidRPr="00E36D48">
              <w:t xml:space="preserve">Додаток IV, пункт 6 </w:t>
            </w:r>
          </w:p>
          <w:p w:rsidR="0081017A" w:rsidRPr="00E36D48" w:rsidRDefault="0081017A" w:rsidP="00E359D5">
            <w:pPr>
              <w:spacing w:before="120"/>
            </w:pPr>
            <w:r w:rsidRPr="00E36D48">
              <w:t xml:space="preserve">Додаток IV, пункт 7 </w:t>
            </w:r>
          </w:p>
          <w:p w:rsidR="0081017A" w:rsidRPr="00E36D48" w:rsidRDefault="0081017A" w:rsidP="00E359D5">
            <w:pPr>
              <w:spacing w:before="120"/>
            </w:pPr>
            <w:r w:rsidRPr="00E36D48">
              <w:t xml:space="preserve">Додаток IV, пункт 8 </w:t>
            </w:r>
          </w:p>
          <w:p w:rsidR="0081017A" w:rsidRPr="00E36D48" w:rsidRDefault="0081017A" w:rsidP="00E359D5">
            <w:pPr>
              <w:spacing w:before="120"/>
            </w:pPr>
            <w:r w:rsidRPr="00E36D48">
              <w:t xml:space="preserve">Додаток V </w:t>
            </w:r>
          </w:p>
          <w:p w:rsidR="0081017A" w:rsidRPr="00E36D48" w:rsidRDefault="0081017A" w:rsidP="00E359D5">
            <w:pPr>
              <w:spacing w:before="120"/>
            </w:pPr>
            <w:r w:rsidRPr="00E36D48">
              <w:t>Додаток VI</w:t>
            </w:r>
          </w:p>
          <w:p w:rsidR="0081017A" w:rsidRPr="00E36D48" w:rsidRDefault="0081017A" w:rsidP="00E359D5">
            <w:pPr>
              <w:spacing w:before="120"/>
              <w:ind w:firstLine="708"/>
            </w:pPr>
          </w:p>
        </w:tc>
      </w:tr>
    </w:tbl>
    <w:p w:rsidR="003C523E" w:rsidRPr="00E36D48" w:rsidRDefault="003C523E" w:rsidP="003C523E">
      <w:pPr>
        <w:tabs>
          <w:tab w:val="left" w:pos="360"/>
          <w:tab w:val="left" w:pos="1418"/>
        </w:tabs>
        <w:spacing w:before="120" w:line="240" w:lineRule="auto"/>
        <w:ind w:left="1418" w:right="1842"/>
        <w:jc w:val="both"/>
        <w:rPr>
          <w:sz w:val="18"/>
          <w:szCs w:val="18"/>
        </w:rPr>
      </w:pPr>
    </w:p>
    <w:sectPr w:rsidR="003C523E" w:rsidRPr="00E36D48" w:rsidSect="00A92229">
      <w:head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5CA" w:rsidRDefault="00CA75CA" w:rsidP="00056BA1">
      <w:pPr>
        <w:spacing w:line="240" w:lineRule="auto"/>
      </w:pPr>
      <w:r>
        <w:separator/>
      </w:r>
    </w:p>
  </w:endnote>
  <w:endnote w:type="continuationSeparator" w:id="0">
    <w:p w:rsidR="00CA75CA" w:rsidRDefault="00CA75CA" w:rsidP="00056B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5CA" w:rsidRDefault="00CA75CA" w:rsidP="00056BA1">
      <w:pPr>
        <w:spacing w:line="240" w:lineRule="auto"/>
      </w:pPr>
      <w:r>
        <w:separator/>
      </w:r>
    </w:p>
  </w:footnote>
  <w:footnote w:type="continuationSeparator" w:id="0">
    <w:p w:rsidR="00CA75CA" w:rsidRDefault="00CA75CA" w:rsidP="00056BA1">
      <w:pPr>
        <w:spacing w:line="240" w:lineRule="auto"/>
      </w:pPr>
      <w:r>
        <w:continuationSeparator/>
      </w:r>
    </w:p>
  </w:footnote>
  <w:footnote w:id="1">
    <w:p w:rsidR="00CA75CA" w:rsidRPr="005D66EC" w:rsidRDefault="00CA75CA" w:rsidP="005A1B2F">
      <w:pPr>
        <w:pStyle w:val="a8"/>
        <w:ind w:left="1134" w:right="1700"/>
        <w:jc w:val="both"/>
        <w:rPr>
          <w:sz w:val="17"/>
          <w:szCs w:val="17"/>
        </w:rPr>
      </w:pPr>
      <w:r w:rsidRPr="005D66EC">
        <w:rPr>
          <w:sz w:val="17"/>
          <w:szCs w:val="17"/>
        </w:rPr>
        <w:t>(</w:t>
      </w:r>
      <w:r w:rsidRPr="005D66EC">
        <w:rPr>
          <w:rStyle w:val="aa"/>
          <w:sz w:val="17"/>
          <w:szCs w:val="17"/>
        </w:rPr>
        <w:footnoteRef/>
      </w:r>
      <w:r w:rsidRPr="005D66EC">
        <w:rPr>
          <w:sz w:val="17"/>
          <w:szCs w:val="17"/>
        </w:rPr>
        <w:t>) ОВ С 248 від 25.8.2011, С. 154.</w:t>
      </w:r>
    </w:p>
  </w:footnote>
  <w:footnote w:id="2">
    <w:p w:rsidR="00CA75CA" w:rsidRPr="005D66EC" w:rsidRDefault="00CA75CA" w:rsidP="005A1B2F">
      <w:pPr>
        <w:pStyle w:val="a8"/>
        <w:ind w:left="1134" w:right="1700"/>
        <w:jc w:val="both"/>
        <w:rPr>
          <w:sz w:val="17"/>
          <w:szCs w:val="17"/>
        </w:rPr>
      </w:pPr>
      <w:r w:rsidRPr="005D66EC">
        <w:rPr>
          <w:sz w:val="17"/>
          <w:szCs w:val="17"/>
        </w:rPr>
        <w:t>(</w:t>
      </w:r>
      <w:r w:rsidRPr="005D66EC">
        <w:rPr>
          <w:rStyle w:val="aa"/>
          <w:sz w:val="17"/>
          <w:szCs w:val="17"/>
        </w:rPr>
        <w:footnoteRef/>
      </w:r>
      <w:r w:rsidRPr="005D66EC">
        <w:rPr>
          <w:sz w:val="17"/>
          <w:szCs w:val="17"/>
        </w:rPr>
        <w:t>) Позиція Європейського Парламенту від 13 вересня 2011 року (ще не опублікована в Офіційному віснику) та Рішення Ради від 15 листопада 2011 року.</w:t>
      </w:r>
    </w:p>
  </w:footnote>
  <w:footnote w:id="3">
    <w:p w:rsidR="00CA75CA" w:rsidRPr="005D66EC" w:rsidRDefault="00CA75CA" w:rsidP="005A1B2F">
      <w:pPr>
        <w:pStyle w:val="a8"/>
        <w:ind w:left="1134" w:right="1700"/>
        <w:jc w:val="both"/>
        <w:rPr>
          <w:sz w:val="17"/>
          <w:szCs w:val="17"/>
        </w:rPr>
      </w:pPr>
      <w:r w:rsidRPr="005D66EC">
        <w:rPr>
          <w:sz w:val="17"/>
          <w:szCs w:val="17"/>
        </w:rPr>
        <w:t>(</w:t>
      </w:r>
      <w:r w:rsidRPr="005D66EC">
        <w:rPr>
          <w:rStyle w:val="aa"/>
          <w:sz w:val="17"/>
          <w:szCs w:val="17"/>
        </w:rPr>
        <w:footnoteRef/>
      </w:r>
      <w:r w:rsidRPr="005D66EC">
        <w:rPr>
          <w:sz w:val="17"/>
          <w:szCs w:val="17"/>
        </w:rPr>
        <w:t>) ОВ L 175 від 5.7.1985, С. 40.</w:t>
      </w:r>
    </w:p>
  </w:footnote>
  <w:footnote w:id="4">
    <w:p w:rsidR="00CA75CA" w:rsidRPr="005D66EC" w:rsidRDefault="00CA75CA" w:rsidP="005A1B2F">
      <w:pPr>
        <w:pStyle w:val="a8"/>
        <w:ind w:left="1134" w:right="1700"/>
        <w:jc w:val="both"/>
        <w:rPr>
          <w:sz w:val="17"/>
          <w:szCs w:val="17"/>
        </w:rPr>
      </w:pPr>
      <w:r w:rsidRPr="005D66EC">
        <w:rPr>
          <w:sz w:val="17"/>
          <w:szCs w:val="17"/>
        </w:rPr>
        <w:t>(</w:t>
      </w:r>
      <w:r w:rsidRPr="005D66EC">
        <w:rPr>
          <w:rStyle w:val="aa"/>
          <w:sz w:val="17"/>
          <w:szCs w:val="17"/>
        </w:rPr>
        <w:footnoteRef/>
      </w:r>
      <w:r w:rsidRPr="005D66EC">
        <w:rPr>
          <w:sz w:val="17"/>
          <w:szCs w:val="17"/>
        </w:rPr>
        <w:t>) Див. Додаток VI, част</w:t>
      </w:r>
      <w:r>
        <w:rPr>
          <w:sz w:val="17"/>
          <w:szCs w:val="17"/>
        </w:rPr>
        <w:t>ина</w:t>
      </w:r>
      <w:r w:rsidRPr="005D66EC">
        <w:rPr>
          <w:sz w:val="17"/>
          <w:szCs w:val="17"/>
        </w:rPr>
        <w:t>. А.</w:t>
      </w:r>
    </w:p>
  </w:footnote>
  <w:footnote w:id="5">
    <w:p w:rsidR="00CA75CA" w:rsidRPr="003836DF" w:rsidRDefault="00CA75CA" w:rsidP="005A1B2F">
      <w:pPr>
        <w:pStyle w:val="a8"/>
        <w:tabs>
          <w:tab w:val="left" w:pos="7797"/>
        </w:tabs>
        <w:ind w:left="708" w:right="1700"/>
        <w:jc w:val="both"/>
        <w:rPr>
          <w:sz w:val="17"/>
          <w:szCs w:val="17"/>
        </w:rPr>
      </w:pPr>
      <w:r>
        <w:rPr>
          <w:sz w:val="17"/>
          <w:szCs w:val="17"/>
        </w:rPr>
        <w:t>(</w:t>
      </w:r>
      <w:r w:rsidRPr="003836DF">
        <w:rPr>
          <w:rStyle w:val="aa"/>
          <w:sz w:val="17"/>
          <w:szCs w:val="17"/>
        </w:rPr>
        <w:footnoteRef/>
      </w:r>
      <w:r>
        <w:rPr>
          <w:sz w:val="17"/>
          <w:szCs w:val="17"/>
        </w:rPr>
        <w:t>)</w:t>
      </w:r>
      <w:r w:rsidRPr="003836DF">
        <w:rPr>
          <w:sz w:val="17"/>
          <w:szCs w:val="17"/>
        </w:rPr>
        <w:t xml:space="preserve"> </w:t>
      </w:r>
      <w:r>
        <w:rPr>
          <w:sz w:val="17"/>
          <w:szCs w:val="17"/>
        </w:rPr>
        <w:t>Директива Ради</w:t>
      </w:r>
      <w:r w:rsidRPr="003836DF">
        <w:rPr>
          <w:sz w:val="17"/>
          <w:szCs w:val="17"/>
        </w:rPr>
        <w:t xml:space="preserve"> 92/43/</w:t>
      </w:r>
      <w:r>
        <w:rPr>
          <w:sz w:val="17"/>
          <w:szCs w:val="17"/>
        </w:rPr>
        <w:t>ЄЕС</w:t>
      </w:r>
      <w:r w:rsidRPr="003836DF">
        <w:rPr>
          <w:sz w:val="17"/>
          <w:szCs w:val="17"/>
        </w:rPr>
        <w:t xml:space="preserve"> </w:t>
      </w:r>
      <w:r>
        <w:rPr>
          <w:sz w:val="17"/>
          <w:szCs w:val="17"/>
        </w:rPr>
        <w:t>від</w:t>
      </w:r>
      <w:r w:rsidRPr="003836DF">
        <w:rPr>
          <w:sz w:val="17"/>
          <w:szCs w:val="17"/>
        </w:rPr>
        <w:t xml:space="preserve"> 21 </w:t>
      </w:r>
      <w:r>
        <w:rPr>
          <w:sz w:val="17"/>
          <w:szCs w:val="17"/>
        </w:rPr>
        <w:t>травня</w:t>
      </w:r>
      <w:r w:rsidRPr="003836DF">
        <w:rPr>
          <w:sz w:val="17"/>
          <w:szCs w:val="17"/>
        </w:rPr>
        <w:t xml:space="preserve"> 1992 </w:t>
      </w:r>
      <w:r>
        <w:rPr>
          <w:sz w:val="17"/>
          <w:szCs w:val="17"/>
        </w:rPr>
        <w:t>року про</w:t>
      </w:r>
      <w:r w:rsidRPr="003836DF">
        <w:rPr>
          <w:sz w:val="17"/>
          <w:szCs w:val="17"/>
        </w:rPr>
        <w:t xml:space="preserve"> збереженн</w:t>
      </w:r>
      <w:r>
        <w:rPr>
          <w:sz w:val="17"/>
          <w:szCs w:val="17"/>
        </w:rPr>
        <w:t>я</w:t>
      </w:r>
      <w:r w:rsidRPr="003836DF">
        <w:rPr>
          <w:sz w:val="17"/>
          <w:szCs w:val="17"/>
        </w:rPr>
        <w:t xml:space="preserve"> природн</w:t>
      </w:r>
      <w:r>
        <w:rPr>
          <w:sz w:val="17"/>
          <w:szCs w:val="17"/>
        </w:rPr>
        <w:t>их</w:t>
      </w:r>
      <w:r w:rsidRPr="003836DF">
        <w:rPr>
          <w:sz w:val="17"/>
          <w:szCs w:val="17"/>
        </w:rPr>
        <w:t xml:space="preserve"> місц</w:t>
      </w:r>
      <w:r>
        <w:rPr>
          <w:sz w:val="17"/>
          <w:szCs w:val="17"/>
        </w:rPr>
        <w:t>ь</w:t>
      </w:r>
      <w:r w:rsidRPr="003836DF">
        <w:rPr>
          <w:sz w:val="17"/>
          <w:szCs w:val="17"/>
        </w:rPr>
        <w:t xml:space="preserve"> існування дикої флори </w:t>
      </w:r>
      <w:r>
        <w:rPr>
          <w:sz w:val="17"/>
          <w:szCs w:val="17"/>
        </w:rPr>
        <w:t xml:space="preserve">та </w:t>
      </w:r>
      <w:r w:rsidRPr="003836DF">
        <w:rPr>
          <w:sz w:val="17"/>
          <w:szCs w:val="17"/>
        </w:rPr>
        <w:t>фауни (</w:t>
      </w:r>
      <w:r>
        <w:rPr>
          <w:sz w:val="17"/>
          <w:szCs w:val="17"/>
        </w:rPr>
        <w:t>ОВ</w:t>
      </w:r>
      <w:r w:rsidRPr="003836DF">
        <w:rPr>
          <w:sz w:val="17"/>
          <w:szCs w:val="17"/>
        </w:rPr>
        <w:t xml:space="preserve"> L 206, 22.7.1992, </w:t>
      </w:r>
      <w:r>
        <w:rPr>
          <w:sz w:val="17"/>
          <w:szCs w:val="17"/>
        </w:rPr>
        <w:t>С</w:t>
      </w:r>
      <w:r w:rsidRPr="003836DF">
        <w:rPr>
          <w:sz w:val="17"/>
          <w:szCs w:val="17"/>
        </w:rPr>
        <w:t>. 7).</w:t>
      </w:r>
    </w:p>
  </w:footnote>
  <w:footnote w:id="6">
    <w:p w:rsidR="00CA75CA" w:rsidRPr="00AD49B4" w:rsidRDefault="00CA75CA" w:rsidP="005A1B2F">
      <w:pPr>
        <w:pStyle w:val="a8"/>
        <w:ind w:left="708" w:right="1700"/>
        <w:jc w:val="both"/>
        <w:rPr>
          <w:sz w:val="17"/>
          <w:szCs w:val="17"/>
        </w:rPr>
      </w:pPr>
      <w:r>
        <w:rPr>
          <w:sz w:val="17"/>
          <w:szCs w:val="17"/>
          <w:lang w:val="ru-RU"/>
        </w:rPr>
        <w:t>(</w:t>
      </w:r>
      <w:r w:rsidRPr="00AD49B4">
        <w:rPr>
          <w:rStyle w:val="aa"/>
          <w:sz w:val="17"/>
          <w:szCs w:val="17"/>
        </w:rPr>
        <w:footnoteRef/>
      </w:r>
      <w:r>
        <w:rPr>
          <w:sz w:val="17"/>
          <w:szCs w:val="17"/>
          <w:lang w:val="ru-RU"/>
        </w:rPr>
        <w:t>)</w:t>
      </w:r>
      <w:r w:rsidRPr="00AD49B4">
        <w:rPr>
          <w:sz w:val="17"/>
          <w:szCs w:val="17"/>
        </w:rPr>
        <w:t xml:space="preserve"> </w:t>
      </w:r>
      <w:r>
        <w:rPr>
          <w:sz w:val="17"/>
          <w:szCs w:val="17"/>
        </w:rPr>
        <w:t>Директива</w:t>
      </w:r>
      <w:r w:rsidRPr="00AD49B4">
        <w:rPr>
          <w:sz w:val="17"/>
          <w:szCs w:val="17"/>
        </w:rPr>
        <w:t xml:space="preserve"> 2009/147/</w:t>
      </w:r>
      <w:r>
        <w:rPr>
          <w:sz w:val="17"/>
          <w:szCs w:val="17"/>
        </w:rPr>
        <w:t>ЄС</w:t>
      </w:r>
      <w:r w:rsidRPr="00AD49B4">
        <w:rPr>
          <w:sz w:val="17"/>
          <w:szCs w:val="17"/>
        </w:rPr>
        <w:t xml:space="preserve"> </w:t>
      </w:r>
      <w:r>
        <w:rPr>
          <w:sz w:val="17"/>
          <w:szCs w:val="17"/>
        </w:rPr>
        <w:t>Європейського Парламенту та Ради від</w:t>
      </w:r>
      <w:r w:rsidRPr="00AD49B4">
        <w:rPr>
          <w:sz w:val="17"/>
          <w:szCs w:val="17"/>
        </w:rPr>
        <w:t xml:space="preserve"> 30 </w:t>
      </w:r>
      <w:r>
        <w:rPr>
          <w:sz w:val="17"/>
          <w:szCs w:val="17"/>
        </w:rPr>
        <w:t>листопада</w:t>
      </w:r>
      <w:r w:rsidRPr="00AD49B4">
        <w:rPr>
          <w:sz w:val="17"/>
          <w:szCs w:val="17"/>
        </w:rPr>
        <w:t xml:space="preserve"> 2009</w:t>
      </w:r>
      <w:r>
        <w:rPr>
          <w:sz w:val="17"/>
          <w:szCs w:val="17"/>
        </w:rPr>
        <w:t xml:space="preserve"> року</w:t>
      </w:r>
      <w:r w:rsidRPr="00AD49B4">
        <w:rPr>
          <w:sz w:val="17"/>
          <w:szCs w:val="17"/>
        </w:rPr>
        <w:t xml:space="preserve"> </w:t>
      </w:r>
      <w:r>
        <w:rPr>
          <w:sz w:val="17"/>
          <w:szCs w:val="17"/>
        </w:rPr>
        <w:t>про збереження диких птахів</w:t>
      </w:r>
      <w:r w:rsidRPr="00AD49B4">
        <w:rPr>
          <w:sz w:val="17"/>
          <w:szCs w:val="17"/>
        </w:rPr>
        <w:t xml:space="preserve"> (</w:t>
      </w:r>
      <w:r>
        <w:rPr>
          <w:sz w:val="17"/>
          <w:szCs w:val="17"/>
        </w:rPr>
        <w:t>ОВ</w:t>
      </w:r>
      <w:r w:rsidRPr="00AD49B4">
        <w:rPr>
          <w:sz w:val="17"/>
          <w:szCs w:val="17"/>
        </w:rPr>
        <w:t xml:space="preserve"> L 20, 26.1.2010, </w:t>
      </w:r>
      <w:r>
        <w:rPr>
          <w:sz w:val="17"/>
          <w:szCs w:val="17"/>
        </w:rPr>
        <w:t>С</w:t>
      </w:r>
      <w:r w:rsidRPr="00AD49B4">
        <w:rPr>
          <w:sz w:val="17"/>
          <w:szCs w:val="17"/>
        </w:rPr>
        <w:t>. 7).</w:t>
      </w:r>
    </w:p>
  </w:footnote>
  <w:footnote w:id="7">
    <w:p w:rsidR="00CA75CA" w:rsidRPr="001B70E6" w:rsidRDefault="00CA75CA" w:rsidP="005A1B2F">
      <w:pPr>
        <w:pStyle w:val="a8"/>
        <w:ind w:left="1134" w:right="1700"/>
        <w:jc w:val="both"/>
        <w:rPr>
          <w:sz w:val="17"/>
          <w:szCs w:val="17"/>
        </w:rPr>
      </w:pPr>
      <w:r w:rsidRPr="001B70E6">
        <w:rPr>
          <w:sz w:val="17"/>
          <w:szCs w:val="17"/>
        </w:rPr>
        <w:t>(</w:t>
      </w:r>
      <w:r w:rsidRPr="001B70E6">
        <w:rPr>
          <w:rStyle w:val="aa"/>
          <w:sz w:val="17"/>
          <w:szCs w:val="17"/>
        </w:rPr>
        <w:footnoteRef/>
      </w:r>
      <w:r w:rsidRPr="001B70E6">
        <w:rPr>
          <w:sz w:val="17"/>
          <w:szCs w:val="17"/>
        </w:rPr>
        <w:t xml:space="preserve">) ОВ </w:t>
      </w:r>
      <w:r w:rsidRPr="001B70E6">
        <w:rPr>
          <w:sz w:val="17"/>
          <w:szCs w:val="17"/>
          <w:lang w:val="en-US"/>
        </w:rPr>
        <w:t>L</w:t>
      </w:r>
      <w:r w:rsidRPr="001B70E6">
        <w:rPr>
          <w:sz w:val="17"/>
          <w:szCs w:val="17"/>
        </w:rPr>
        <w:t xml:space="preserve"> 41 від 14.2.2003, С. 26.</w:t>
      </w:r>
    </w:p>
  </w:footnote>
  <w:footnote w:id="8">
    <w:p w:rsidR="00CA75CA" w:rsidRPr="00D166E6" w:rsidRDefault="00CA75CA" w:rsidP="005A1B2F">
      <w:pPr>
        <w:pStyle w:val="a8"/>
        <w:ind w:left="1134" w:right="1700"/>
        <w:jc w:val="both"/>
        <w:rPr>
          <w:sz w:val="16"/>
          <w:szCs w:val="16"/>
        </w:rPr>
      </w:pPr>
      <w:r w:rsidRPr="00D166E6">
        <w:rPr>
          <w:sz w:val="16"/>
          <w:szCs w:val="16"/>
        </w:rPr>
        <w:t>(</w:t>
      </w:r>
      <w:r w:rsidRPr="00D166E6">
        <w:rPr>
          <w:rStyle w:val="aa"/>
          <w:sz w:val="16"/>
          <w:szCs w:val="16"/>
        </w:rPr>
        <w:footnoteRef/>
      </w:r>
      <w:r w:rsidRPr="00D166E6">
        <w:rPr>
          <w:sz w:val="16"/>
          <w:szCs w:val="16"/>
        </w:rPr>
        <w:t>) Атомні станції та інші ядерні реактори припиняють бути ядерними установками, якщо все ядерне пальне та інші забруднені компоненти були остаточно вилучені з місця установки.</w:t>
      </w:r>
    </w:p>
  </w:footnote>
  <w:footnote w:id="9">
    <w:p w:rsidR="00CA75CA" w:rsidRPr="00D166E6" w:rsidRDefault="00CA75CA" w:rsidP="005A1B2F">
      <w:pPr>
        <w:pStyle w:val="a8"/>
        <w:ind w:left="1134" w:right="1700"/>
        <w:jc w:val="both"/>
        <w:rPr>
          <w:sz w:val="16"/>
          <w:szCs w:val="16"/>
        </w:rPr>
      </w:pPr>
      <w:r w:rsidRPr="00D166E6">
        <w:rPr>
          <w:sz w:val="16"/>
          <w:szCs w:val="16"/>
        </w:rPr>
        <w:t>(</w:t>
      </w:r>
      <w:r w:rsidRPr="00D166E6">
        <w:rPr>
          <w:rStyle w:val="aa"/>
          <w:sz w:val="16"/>
          <w:szCs w:val="16"/>
        </w:rPr>
        <w:footnoteRef/>
      </w:r>
      <w:r w:rsidRPr="00D166E6">
        <w:rPr>
          <w:sz w:val="16"/>
          <w:szCs w:val="16"/>
        </w:rPr>
        <w:t xml:space="preserve">) В цілях цієї Директиви визначення «аеропорт» означає: аеропорт, що відповідає визначенню запропонованому Чиказькою Конвенцією від 1944 року про заснування Міжнародної організації цивільної авіації (Додаток 14). </w:t>
      </w:r>
    </w:p>
  </w:footnote>
  <w:footnote w:id="10">
    <w:p w:rsidR="00CA75CA" w:rsidRPr="00D166E6" w:rsidRDefault="00CA75CA" w:rsidP="005A1B2F">
      <w:pPr>
        <w:pStyle w:val="a8"/>
        <w:ind w:left="1134" w:right="1700"/>
        <w:jc w:val="both"/>
        <w:rPr>
          <w:sz w:val="16"/>
          <w:szCs w:val="16"/>
        </w:rPr>
      </w:pPr>
      <w:r w:rsidRPr="00D166E6">
        <w:rPr>
          <w:sz w:val="16"/>
          <w:szCs w:val="16"/>
        </w:rPr>
        <w:t>(</w:t>
      </w:r>
      <w:r w:rsidRPr="00D166E6">
        <w:rPr>
          <w:rStyle w:val="aa"/>
          <w:sz w:val="16"/>
          <w:szCs w:val="16"/>
        </w:rPr>
        <w:footnoteRef/>
      </w:r>
      <w:r w:rsidRPr="00D166E6">
        <w:rPr>
          <w:sz w:val="16"/>
          <w:szCs w:val="16"/>
        </w:rPr>
        <w:t>)В цілях цієї Директиви визначення «швидкісна магістраль» означає: магістраль, що відповідає визначенню, запропонованому Європейською угодою від 15 листопада 1975 року про основні магістралі міжнародних перевезень.</w:t>
      </w:r>
    </w:p>
  </w:footnote>
  <w:footnote w:id="11">
    <w:p w:rsidR="00CA75CA" w:rsidRPr="00D166E6" w:rsidRDefault="00CA75CA" w:rsidP="005A1B2F">
      <w:pPr>
        <w:pStyle w:val="a8"/>
        <w:tabs>
          <w:tab w:val="left" w:pos="6480"/>
        </w:tabs>
        <w:ind w:left="1134" w:right="1700"/>
        <w:jc w:val="both"/>
        <w:rPr>
          <w:sz w:val="16"/>
          <w:szCs w:val="16"/>
        </w:rPr>
      </w:pPr>
      <w:r w:rsidRPr="00D166E6">
        <w:rPr>
          <w:sz w:val="16"/>
          <w:szCs w:val="16"/>
        </w:rPr>
        <w:t>(</w:t>
      </w:r>
      <w:r w:rsidRPr="00D166E6">
        <w:rPr>
          <w:rStyle w:val="aa"/>
          <w:sz w:val="16"/>
          <w:szCs w:val="16"/>
        </w:rPr>
        <w:footnoteRef/>
      </w:r>
      <w:r w:rsidRPr="00D166E6">
        <w:rPr>
          <w:sz w:val="16"/>
          <w:szCs w:val="16"/>
        </w:rPr>
        <w:t>) ОВ L 312 від 22.11.2008, С. 3.</w:t>
      </w:r>
    </w:p>
  </w:footnote>
  <w:footnote w:id="12">
    <w:p w:rsidR="00CA75CA" w:rsidRDefault="00CA75CA" w:rsidP="005A1B2F">
      <w:pPr>
        <w:pStyle w:val="a8"/>
        <w:ind w:left="1134" w:right="1700"/>
        <w:jc w:val="both"/>
      </w:pPr>
      <w:r w:rsidRPr="00D166E6">
        <w:rPr>
          <w:sz w:val="16"/>
          <w:szCs w:val="16"/>
        </w:rPr>
        <w:t>(</w:t>
      </w:r>
      <w:r w:rsidRPr="00D166E6">
        <w:rPr>
          <w:rStyle w:val="aa"/>
          <w:sz w:val="16"/>
          <w:szCs w:val="16"/>
        </w:rPr>
        <w:footnoteRef/>
      </w:r>
      <w:r w:rsidRPr="00D166E6">
        <w:rPr>
          <w:sz w:val="16"/>
          <w:szCs w:val="16"/>
        </w:rPr>
        <w:t xml:space="preserve">) ОВ L </w:t>
      </w:r>
      <w:r w:rsidRPr="00D166E6">
        <w:rPr>
          <w:sz w:val="16"/>
          <w:szCs w:val="16"/>
          <w:lang w:val="ru-RU"/>
        </w:rPr>
        <w:t xml:space="preserve">135 </w:t>
      </w:r>
      <w:r w:rsidRPr="00D166E6">
        <w:rPr>
          <w:sz w:val="16"/>
          <w:szCs w:val="16"/>
        </w:rPr>
        <w:t>від 30.5.1991, С. 40.</w:t>
      </w:r>
    </w:p>
  </w:footnote>
  <w:footnote w:id="13">
    <w:p w:rsidR="00CA75CA" w:rsidRPr="00D166E6" w:rsidRDefault="00CA75CA" w:rsidP="005A1B2F">
      <w:pPr>
        <w:pStyle w:val="a8"/>
        <w:ind w:left="1134" w:right="1700"/>
        <w:jc w:val="both"/>
        <w:rPr>
          <w:sz w:val="16"/>
          <w:szCs w:val="16"/>
        </w:rPr>
      </w:pPr>
      <w:r w:rsidRPr="00D166E6">
        <w:rPr>
          <w:sz w:val="16"/>
          <w:szCs w:val="16"/>
        </w:rPr>
        <w:t>(</w:t>
      </w:r>
      <w:r w:rsidRPr="00D166E6">
        <w:rPr>
          <w:rStyle w:val="aa"/>
          <w:sz w:val="16"/>
          <w:szCs w:val="16"/>
        </w:rPr>
        <w:footnoteRef/>
      </w:r>
      <w:r w:rsidRPr="00D166E6">
        <w:rPr>
          <w:sz w:val="16"/>
          <w:szCs w:val="16"/>
        </w:rPr>
        <w:t xml:space="preserve">) ОВ </w:t>
      </w:r>
      <w:r w:rsidRPr="00D166E6">
        <w:rPr>
          <w:sz w:val="16"/>
          <w:szCs w:val="16"/>
          <w:lang w:val="en-US"/>
        </w:rPr>
        <w:t>L</w:t>
      </w:r>
      <w:r w:rsidRPr="00D166E6">
        <w:rPr>
          <w:sz w:val="16"/>
          <w:szCs w:val="16"/>
        </w:rPr>
        <w:t xml:space="preserve"> 140 </w:t>
      </w:r>
      <w:r>
        <w:rPr>
          <w:sz w:val="16"/>
          <w:szCs w:val="16"/>
        </w:rPr>
        <w:t>0</w:t>
      </w:r>
      <w:r w:rsidRPr="00D166E6">
        <w:rPr>
          <w:sz w:val="16"/>
          <w:szCs w:val="16"/>
        </w:rPr>
        <w:t>5.</w:t>
      </w:r>
      <w:r>
        <w:rPr>
          <w:sz w:val="16"/>
          <w:szCs w:val="16"/>
        </w:rPr>
        <w:t>0</w:t>
      </w:r>
      <w:r w:rsidRPr="00D166E6">
        <w:rPr>
          <w:sz w:val="16"/>
          <w:szCs w:val="16"/>
        </w:rPr>
        <w:t xml:space="preserve">6.2009, С 114. </w:t>
      </w:r>
    </w:p>
  </w:footnote>
  <w:footnote w:id="14">
    <w:p w:rsidR="00CA75CA" w:rsidRPr="005A1B2F" w:rsidRDefault="00CA75CA" w:rsidP="005A1B2F">
      <w:pPr>
        <w:pStyle w:val="a8"/>
        <w:jc w:val="both"/>
        <w:rPr>
          <w:sz w:val="17"/>
          <w:szCs w:val="17"/>
        </w:rPr>
      </w:pPr>
      <w:r>
        <w:rPr>
          <w:sz w:val="17"/>
          <w:szCs w:val="17"/>
        </w:rPr>
        <w:t>(</w:t>
      </w:r>
      <w:r w:rsidRPr="005A1B2F">
        <w:rPr>
          <w:rStyle w:val="aa"/>
          <w:sz w:val="17"/>
          <w:szCs w:val="17"/>
        </w:rPr>
        <w:footnoteRef/>
      </w:r>
      <w:r>
        <w:rPr>
          <w:sz w:val="17"/>
          <w:szCs w:val="17"/>
        </w:rPr>
        <w:t>)</w:t>
      </w:r>
      <w:r w:rsidRPr="005A1B2F">
        <w:rPr>
          <w:sz w:val="17"/>
          <w:szCs w:val="17"/>
        </w:rPr>
        <w:t xml:space="preserve"> Директива 2012/18/ЄС Європейського Парламенту та Ради від 4 липня 2012 року щодо контролю ризику великих аварій, пов'язаних з небезпечними речовинами, про внесення змін наступного скасування Директиви Ради 96/82/ЄС (ОВ L 197, 24.7.2012, С. 1).</w:t>
      </w:r>
    </w:p>
  </w:footnote>
  <w:footnote w:id="15">
    <w:p w:rsidR="00CA75CA" w:rsidRDefault="00CA75CA" w:rsidP="005A1B2F">
      <w:pPr>
        <w:pStyle w:val="a8"/>
        <w:jc w:val="both"/>
      </w:pPr>
      <w:r>
        <w:rPr>
          <w:sz w:val="17"/>
          <w:szCs w:val="17"/>
        </w:rPr>
        <w:t>(</w:t>
      </w:r>
      <w:r w:rsidRPr="005A1B2F">
        <w:rPr>
          <w:rStyle w:val="aa"/>
          <w:sz w:val="17"/>
          <w:szCs w:val="17"/>
        </w:rPr>
        <w:footnoteRef/>
      </w:r>
      <w:r>
        <w:rPr>
          <w:sz w:val="17"/>
          <w:szCs w:val="17"/>
        </w:rPr>
        <w:t>)</w:t>
      </w:r>
      <w:r w:rsidRPr="005A1B2F">
        <w:rPr>
          <w:sz w:val="17"/>
          <w:szCs w:val="17"/>
        </w:rPr>
        <w:t xml:space="preserve"> Директиви Ради 2009/71 / Євратом від 25 червня 2009 року, що встановлює рамки Співтовариства з ядерної безпеки ядерних установок (ОВ L 172, 2.7.2009, С. 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CA" w:rsidRPr="00056BA1" w:rsidRDefault="00CA75CA">
    <w:pPr>
      <w:pStyle w:val="a3"/>
      <w:rPr>
        <w:u w:val="single"/>
      </w:rPr>
    </w:pPr>
    <w:r>
      <w:rPr>
        <w:u w:val="single"/>
        <w:lang w:val="en-US"/>
      </w:rPr>
      <w:tab/>
    </w:r>
    <w:r>
      <w:rPr>
        <w:u w:val="single"/>
        <w:lang w:val="en-US"/>
      </w:rPr>
      <w:tab/>
    </w:r>
    <w:r w:rsidRPr="00056BA1">
      <w:rPr>
        <w:u w:val="single"/>
      </w:rPr>
      <w:t xml:space="preserve">2011L0092 — </w:t>
    </w:r>
    <w:r w:rsidRPr="00056BA1">
      <w:rPr>
        <w:u w:val="single"/>
        <w:lang w:val="en-US"/>
      </w:rPr>
      <w:t>UA</w:t>
    </w:r>
    <w:r w:rsidRPr="00056BA1">
      <w:rPr>
        <w:u w:val="single"/>
      </w:rPr>
      <w:t xml:space="preserve"> — 15.05.2014 — 001.001 — </w:t>
    </w:r>
    <w:r w:rsidRPr="00056BA1">
      <w:rPr>
        <w:u w:val="single"/>
      </w:rPr>
      <w:fldChar w:fldCharType="begin"/>
    </w:r>
    <w:r w:rsidRPr="00056BA1">
      <w:rPr>
        <w:u w:val="single"/>
      </w:rPr>
      <w:instrText xml:space="preserve"> PAGE   \* MERGEFORMAT </w:instrText>
    </w:r>
    <w:r w:rsidRPr="00056BA1">
      <w:rPr>
        <w:u w:val="single"/>
      </w:rPr>
      <w:fldChar w:fldCharType="separate"/>
    </w:r>
    <w:r w:rsidR="00D73CA4">
      <w:rPr>
        <w:noProof/>
        <w:u w:val="single"/>
      </w:rPr>
      <w:t>1</w:t>
    </w:r>
    <w:r w:rsidRPr="00056BA1">
      <w:rPr>
        <w:u w:val="single"/>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E54DB"/>
    <w:multiLevelType w:val="hybridMultilevel"/>
    <w:tmpl w:val="79A41E22"/>
    <w:lvl w:ilvl="0" w:tplc="6DEECC12">
      <w:start w:val="1"/>
      <w:numFmt w:val="lowerLetter"/>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numRestart w:val="eachPage"/>
    <w:footnote w:id="-1"/>
    <w:footnote w:id="0"/>
  </w:footnotePr>
  <w:endnotePr>
    <w:endnote w:id="-1"/>
    <w:endnote w:id="0"/>
  </w:endnotePr>
  <w:compat/>
  <w:rsids>
    <w:rsidRoot w:val="00056BA1"/>
    <w:rsid w:val="00042769"/>
    <w:rsid w:val="00056BA1"/>
    <w:rsid w:val="00086A73"/>
    <w:rsid w:val="00087AC7"/>
    <w:rsid w:val="0012282D"/>
    <w:rsid w:val="001E2348"/>
    <w:rsid w:val="0020214B"/>
    <w:rsid w:val="00227F66"/>
    <w:rsid w:val="002336AC"/>
    <w:rsid w:val="002567E8"/>
    <w:rsid w:val="002A6050"/>
    <w:rsid w:val="002B4AAD"/>
    <w:rsid w:val="002B679B"/>
    <w:rsid w:val="003554DA"/>
    <w:rsid w:val="003836DF"/>
    <w:rsid w:val="003843CF"/>
    <w:rsid w:val="003C523E"/>
    <w:rsid w:val="003D7551"/>
    <w:rsid w:val="003F209B"/>
    <w:rsid w:val="00462067"/>
    <w:rsid w:val="00540CAE"/>
    <w:rsid w:val="0058098C"/>
    <w:rsid w:val="005A1B2F"/>
    <w:rsid w:val="00607044"/>
    <w:rsid w:val="0061632A"/>
    <w:rsid w:val="00664FF8"/>
    <w:rsid w:val="00682D3C"/>
    <w:rsid w:val="0069323E"/>
    <w:rsid w:val="007108CB"/>
    <w:rsid w:val="007264CB"/>
    <w:rsid w:val="00790A22"/>
    <w:rsid w:val="00804716"/>
    <w:rsid w:val="0081017A"/>
    <w:rsid w:val="00834AAA"/>
    <w:rsid w:val="008E6089"/>
    <w:rsid w:val="0095794A"/>
    <w:rsid w:val="009D0506"/>
    <w:rsid w:val="00A12F03"/>
    <w:rsid w:val="00A217F8"/>
    <w:rsid w:val="00A66ADC"/>
    <w:rsid w:val="00A75EB0"/>
    <w:rsid w:val="00A854FC"/>
    <w:rsid w:val="00A92229"/>
    <w:rsid w:val="00AD49B4"/>
    <w:rsid w:val="00AD6669"/>
    <w:rsid w:val="00AF3DFF"/>
    <w:rsid w:val="00B1508E"/>
    <w:rsid w:val="00B221D2"/>
    <w:rsid w:val="00B34B8A"/>
    <w:rsid w:val="00B64897"/>
    <w:rsid w:val="00BF0588"/>
    <w:rsid w:val="00C3783B"/>
    <w:rsid w:val="00CA75CA"/>
    <w:rsid w:val="00CC7370"/>
    <w:rsid w:val="00CE699D"/>
    <w:rsid w:val="00D166E6"/>
    <w:rsid w:val="00D73CA4"/>
    <w:rsid w:val="00DF6FE5"/>
    <w:rsid w:val="00E359D5"/>
    <w:rsid w:val="00E36D48"/>
    <w:rsid w:val="00E57D1F"/>
    <w:rsid w:val="00E731B6"/>
    <w:rsid w:val="00FB15E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19"/>
        <w:szCs w:val="19"/>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2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56BA1"/>
    <w:pPr>
      <w:tabs>
        <w:tab w:val="center" w:pos="4677"/>
        <w:tab w:val="right" w:pos="9355"/>
      </w:tabs>
      <w:spacing w:line="240" w:lineRule="auto"/>
    </w:pPr>
  </w:style>
  <w:style w:type="character" w:customStyle="1" w:styleId="a4">
    <w:name w:val="Верхній колонтитул Знак"/>
    <w:basedOn w:val="a0"/>
    <w:link w:val="a3"/>
    <w:uiPriority w:val="99"/>
    <w:semiHidden/>
    <w:rsid w:val="00056BA1"/>
  </w:style>
  <w:style w:type="paragraph" w:styleId="a5">
    <w:name w:val="footer"/>
    <w:basedOn w:val="a"/>
    <w:link w:val="a6"/>
    <w:uiPriority w:val="99"/>
    <w:semiHidden/>
    <w:unhideWhenUsed/>
    <w:rsid w:val="00056BA1"/>
    <w:pPr>
      <w:tabs>
        <w:tab w:val="center" w:pos="4677"/>
        <w:tab w:val="right" w:pos="9355"/>
      </w:tabs>
      <w:spacing w:line="240" w:lineRule="auto"/>
    </w:pPr>
  </w:style>
  <w:style w:type="character" w:customStyle="1" w:styleId="a6">
    <w:name w:val="Нижній колонтитул Знак"/>
    <w:basedOn w:val="a0"/>
    <w:link w:val="a5"/>
    <w:uiPriority w:val="99"/>
    <w:semiHidden/>
    <w:rsid w:val="00056BA1"/>
  </w:style>
  <w:style w:type="table" w:styleId="a7">
    <w:name w:val="Table Grid"/>
    <w:basedOn w:val="a1"/>
    <w:uiPriority w:val="59"/>
    <w:rsid w:val="00056BA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semiHidden/>
    <w:rsid w:val="00056BA1"/>
    <w:pPr>
      <w:spacing w:line="240" w:lineRule="auto"/>
    </w:pPr>
    <w:rPr>
      <w:rFonts w:eastAsia="Times New Roman"/>
      <w:bCs w:val="0"/>
      <w:color w:val="auto"/>
      <w:sz w:val="20"/>
      <w:szCs w:val="20"/>
      <w:lang w:eastAsia="uk-UA"/>
    </w:rPr>
  </w:style>
  <w:style w:type="character" w:customStyle="1" w:styleId="a9">
    <w:name w:val="Текст виноски Знак"/>
    <w:basedOn w:val="a0"/>
    <w:link w:val="a8"/>
    <w:semiHidden/>
    <w:rsid w:val="00056BA1"/>
    <w:rPr>
      <w:rFonts w:eastAsia="Times New Roman"/>
      <w:bCs w:val="0"/>
      <w:color w:val="auto"/>
      <w:sz w:val="20"/>
      <w:szCs w:val="20"/>
      <w:lang w:eastAsia="uk-UA"/>
    </w:rPr>
  </w:style>
  <w:style w:type="character" w:styleId="aa">
    <w:name w:val="footnote reference"/>
    <w:semiHidden/>
    <w:rsid w:val="00056BA1"/>
    <w:rPr>
      <w:vertAlign w:val="superscript"/>
    </w:rPr>
  </w:style>
  <w:style w:type="paragraph" w:styleId="ab">
    <w:name w:val="List Paragraph"/>
    <w:basedOn w:val="a"/>
    <w:uiPriority w:val="34"/>
    <w:qFormat/>
    <w:rsid w:val="00AD66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E0BF5-B6E3-4A1E-98A0-DC718EEC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32</Pages>
  <Words>45685</Words>
  <Characters>26042</Characters>
  <Application>Microsoft Office Word</Application>
  <DocSecurity>0</DocSecurity>
  <Lines>217</Lines>
  <Paragraphs>143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2016-03-31T06:56:00Z</cp:lastPrinted>
  <dcterms:created xsi:type="dcterms:W3CDTF">2016-02-23T16:02:00Z</dcterms:created>
  <dcterms:modified xsi:type="dcterms:W3CDTF">2016-03-31T06:57:00Z</dcterms:modified>
</cp:coreProperties>
</file>