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AA" w:rsidRPr="0060256B" w:rsidRDefault="0060256B">
      <w:pPr>
        <w:pStyle w:val="2"/>
        <w:spacing w:after="0"/>
        <w:jc w:val="center"/>
        <w:rPr>
          <w:lang w:val="ru-RU"/>
        </w:rPr>
      </w:pPr>
      <w:bookmarkStart w:id="0" w:name="2621"/>
      <w:r w:rsidRPr="0060256B">
        <w:rPr>
          <w:rFonts w:ascii="Arial"/>
          <w:color w:val="000000"/>
          <w:sz w:val="27"/>
          <w:lang w:val="ru-RU"/>
        </w:rPr>
        <w:t>Міжнародний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стандарт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бухгалтерського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обліку</w:t>
      </w:r>
      <w:r w:rsidRPr="0060256B">
        <w:rPr>
          <w:rFonts w:ascii="Arial"/>
          <w:color w:val="000000"/>
          <w:sz w:val="27"/>
          <w:lang w:val="ru-RU"/>
        </w:rPr>
        <w:t xml:space="preserve"> 1</w:t>
      </w:r>
      <w:r w:rsidRPr="0060256B">
        <w:rPr>
          <w:lang w:val="ru-RU"/>
        </w:rPr>
        <w:br/>
      </w:r>
      <w:r w:rsidRPr="0060256B">
        <w:rPr>
          <w:rFonts w:ascii="Arial"/>
          <w:i/>
          <w:color w:val="000000"/>
          <w:sz w:val="27"/>
          <w:lang w:val="ru-RU"/>
        </w:rPr>
        <w:t>Подання</w:t>
      </w:r>
      <w:r w:rsidRPr="0060256B">
        <w:rPr>
          <w:rFonts w:ascii="Arial"/>
          <w:i/>
          <w:color w:val="000000"/>
          <w:sz w:val="27"/>
          <w:lang w:val="ru-RU"/>
        </w:rPr>
        <w:t xml:space="preserve"> </w:t>
      </w:r>
      <w:r w:rsidRPr="0060256B">
        <w:rPr>
          <w:rFonts w:ascii="Arial"/>
          <w:i/>
          <w:color w:val="000000"/>
          <w:sz w:val="27"/>
          <w:lang w:val="ru-RU"/>
        </w:rPr>
        <w:t>фінансової</w:t>
      </w:r>
      <w:r w:rsidRPr="0060256B">
        <w:rPr>
          <w:rFonts w:ascii="Arial"/>
          <w:i/>
          <w:color w:val="000000"/>
          <w:sz w:val="27"/>
          <w:lang w:val="ru-RU"/>
        </w:rPr>
        <w:t xml:space="preserve"> </w:t>
      </w:r>
      <w:r w:rsidRPr="0060256B">
        <w:rPr>
          <w:rFonts w:ascii="Arial"/>
          <w:i/>
          <w:color w:val="000000"/>
          <w:sz w:val="27"/>
          <w:lang w:val="ru-RU"/>
        </w:rPr>
        <w:t>звітності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1" w:name="2072"/>
      <w:bookmarkEnd w:id="0"/>
      <w:r w:rsidRPr="0060256B">
        <w:rPr>
          <w:rFonts w:ascii="Arial"/>
          <w:color w:val="000000"/>
          <w:sz w:val="27"/>
          <w:u w:val="single"/>
          <w:lang w:val="ru-RU"/>
        </w:rPr>
        <w:t>Мета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2" w:name="2073"/>
      <w:bookmarkEnd w:id="1"/>
      <w:r w:rsidRPr="0060256B">
        <w:rPr>
          <w:rFonts w:ascii="Arial"/>
          <w:color w:val="000000"/>
          <w:sz w:val="18"/>
          <w:lang w:val="ru-RU"/>
        </w:rPr>
        <w:t xml:space="preserve">1 </w:t>
      </w:r>
      <w:r w:rsidRPr="0060256B">
        <w:rPr>
          <w:rFonts w:ascii="Arial"/>
          <w:color w:val="000000"/>
          <w:sz w:val="18"/>
          <w:lang w:val="ru-RU"/>
        </w:rPr>
        <w:t>Цей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стандарт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визначає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основи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загального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призначення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забезпечення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зіставності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попередні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періоди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також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Він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установлює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загальні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вимоги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щодо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настанови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щодо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структури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мінімальні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вимоги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щодо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змісту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3" w:name="2074"/>
      <w:bookmarkEnd w:id="2"/>
      <w:r w:rsidRPr="0060256B">
        <w:rPr>
          <w:rFonts w:ascii="Arial"/>
          <w:color w:val="000000"/>
          <w:sz w:val="27"/>
          <w:u w:val="single"/>
          <w:lang w:val="ru-RU"/>
        </w:rPr>
        <w:t>Сфера</w:t>
      </w:r>
      <w:r w:rsidRPr="0060256B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0256B">
        <w:rPr>
          <w:rFonts w:ascii="Arial"/>
          <w:color w:val="000000"/>
          <w:sz w:val="27"/>
          <w:u w:val="single"/>
          <w:lang w:val="ru-RU"/>
        </w:rPr>
        <w:t>застосування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" w:name="2075"/>
      <w:bookmarkEnd w:id="3"/>
      <w:r w:rsidRPr="0060256B">
        <w:rPr>
          <w:rFonts w:ascii="Arial"/>
          <w:b/>
          <w:color w:val="000000"/>
          <w:sz w:val="18"/>
          <w:lang w:val="ru-RU"/>
        </w:rPr>
        <w:t xml:space="preserve">2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повинен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</w:t>
      </w:r>
      <w:r w:rsidRPr="0060256B">
        <w:rPr>
          <w:rFonts w:ascii="Arial"/>
          <w:b/>
          <w:color w:val="000000"/>
          <w:sz w:val="18"/>
          <w:lang w:val="ru-RU"/>
        </w:rPr>
        <w:t>астосовувати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цей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Стандарт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підготовці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поданні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загального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призначення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Міжнародних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стандартів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 (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>).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5" w:name="2076"/>
      <w:bookmarkEnd w:id="4"/>
      <w:r w:rsidRPr="0060256B">
        <w:rPr>
          <w:rFonts w:ascii="Arial"/>
          <w:color w:val="000000"/>
          <w:sz w:val="18"/>
          <w:lang w:val="ru-RU"/>
        </w:rPr>
        <w:t xml:space="preserve">3 </w:t>
      </w:r>
      <w:r w:rsidRPr="0060256B">
        <w:rPr>
          <w:rFonts w:ascii="Arial"/>
          <w:color w:val="000000"/>
          <w:sz w:val="18"/>
          <w:lang w:val="ru-RU"/>
        </w:rPr>
        <w:t>Вимоги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щодо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оцінки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розкриття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конкретні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операції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визначаються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6" w:name="2077"/>
      <w:bookmarkEnd w:id="5"/>
      <w:r w:rsidRPr="0060256B">
        <w:rPr>
          <w:rFonts w:ascii="Arial"/>
          <w:color w:val="000000"/>
          <w:sz w:val="18"/>
          <w:lang w:val="ru-RU"/>
        </w:rPr>
        <w:t xml:space="preserve">4 </w:t>
      </w:r>
      <w:r w:rsidRPr="0060256B">
        <w:rPr>
          <w:rFonts w:ascii="Arial"/>
          <w:color w:val="000000"/>
          <w:sz w:val="18"/>
          <w:lang w:val="ru-RU"/>
        </w:rPr>
        <w:t>Цей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Стандарт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поширюється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структуру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зміст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скороченої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проміжної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складеної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34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Проміжна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фінансова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звітність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Проте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поширюється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пунктів</w:t>
      </w:r>
      <w:r w:rsidRPr="0060256B">
        <w:rPr>
          <w:rFonts w:ascii="Arial"/>
          <w:color w:val="000000"/>
          <w:sz w:val="18"/>
          <w:lang w:val="ru-RU"/>
        </w:rPr>
        <w:t xml:space="preserve"> 15 - 35. </w:t>
      </w:r>
      <w:r w:rsidRPr="0060256B">
        <w:rPr>
          <w:rFonts w:ascii="Arial"/>
          <w:color w:val="000000"/>
          <w:sz w:val="18"/>
          <w:lang w:val="ru-RU"/>
        </w:rPr>
        <w:t>Цей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Стандарт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пош</w:t>
      </w:r>
      <w:r w:rsidRPr="0060256B">
        <w:rPr>
          <w:rFonts w:ascii="Arial"/>
          <w:color w:val="000000"/>
          <w:sz w:val="18"/>
          <w:lang w:val="ru-RU"/>
        </w:rPr>
        <w:t>ирюється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всіх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включаючи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тих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консолідовану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10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Консолідована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фінансова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звітність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тих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окрему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27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Окрема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фінансова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звітніст</w:t>
      </w:r>
      <w:r w:rsidRPr="0060256B">
        <w:rPr>
          <w:rFonts w:ascii="Arial"/>
          <w:i/>
          <w:color w:val="000000"/>
          <w:sz w:val="18"/>
          <w:lang w:val="ru-RU"/>
        </w:rPr>
        <w:t>ь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" w:name="2078"/>
      <w:bookmarkEnd w:id="6"/>
      <w:r w:rsidRPr="0060256B">
        <w:rPr>
          <w:rFonts w:ascii="Arial"/>
          <w:color w:val="000000"/>
          <w:sz w:val="18"/>
          <w:lang w:val="ru-RU"/>
        </w:rPr>
        <w:t xml:space="preserve">5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цьому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Стандарті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використовується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термінологія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доречною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мету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отримання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включаючи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державному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секторі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приватному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державному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сектор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метою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діяльності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отримання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застосовують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цей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Стандарт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може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виникнути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необхідність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змінити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назви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застосовуються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певних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рядків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самих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звітів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8" w:name="2079"/>
      <w:bookmarkEnd w:id="7"/>
      <w:r w:rsidRPr="0060256B">
        <w:rPr>
          <w:rFonts w:ascii="Arial"/>
          <w:color w:val="000000"/>
          <w:sz w:val="18"/>
          <w:lang w:val="ru-RU"/>
        </w:rPr>
        <w:t xml:space="preserve">6 </w:t>
      </w:r>
      <w:r w:rsidRPr="0060256B">
        <w:rPr>
          <w:rFonts w:ascii="Arial"/>
          <w:color w:val="000000"/>
          <w:sz w:val="18"/>
          <w:lang w:val="ru-RU"/>
        </w:rPr>
        <w:t>Так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само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капіталу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визначено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32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Фінансові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інструменти</w:t>
      </w:r>
      <w:r w:rsidRPr="0060256B">
        <w:rPr>
          <w:rFonts w:ascii="Arial"/>
          <w:i/>
          <w:color w:val="000000"/>
          <w:sz w:val="18"/>
          <w:lang w:val="ru-RU"/>
        </w:rPr>
        <w:t xml:space="preserve">: </w:t>
      </w:r>
      <w:r w:rsidRPr="0060256B">
        <w:rPr>
          <w:rFonts w:ascii="Arial"/>
          <w:i/>
          <w:color w:val="000000"/>
          <w:sz w:val="18"/>
          <w:lang w:val="ru-RU"/>
        </w:rPr>
        <w:t>подання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наприклад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деякі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взаємні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фонди</w:t>
      </w:r>
      <w:r w:rsidRPr="0060256B">
        <w:rPr>
          <w:rFonts w:ascii="Arial"/>
          <w:color w:val="000000"/>
          <w:sz w:val="18"/>
          <w:lang w:val="ru-RU"/>
        </w:rPr>
        <w:t xml:space="preserve">),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пайовий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капітал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капіталом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наприклад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деякі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кооперативні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), </w:t>
      </w:r>
      <w:r w:rsidRPr="0060256B">
        <w:rPr>
          <w:rFonts w:ascii="Arial"/>
          <w:color w:val="000000"/>
          <w:sz w:val="18"/>
          <w:lang w:val="ru-RU"/>
        </w:rPr>
        <w:t>мо</w:t>
      </w:r>
      <w:r w:rsidRPr="0060256B">
        <w:rPr>
          <w:rFonts w:ascii="Arial"/>
          <w:color w:val="000000"/>
          <w:sz w:val="18"/>
          <w:lang w:val="ru-RU"/>
        </w:rPr>
        <w:t>же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виникнути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необхідність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адаптувати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частки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членів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учасників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господарських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одиниць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9" w:name="2080"/>
      <w:bookmarkEnd w:id="8"/>
      <w:r w:rsidRPr="0060256B">
        <w:rPr>
          <w:rFonts w:ascii="Arial"/>
          <w:color w:val="000000"/>
          <w:sz w:val="27"/>
          <w:u w:val="single"/>
          <w:lang w:val="ru-RU"/>
        </w:rPr>
        <w:t>Визначення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0" w:name="2081"/>
      <w:bookmarkEnd w:id="9"/>
      <w:r w:rsidRPr="0060256B">
        <w:rPr>
          <w:rFonts w:ascii="Arial"/>
          <w:b/>
          <w:color w:val="000000"/>
          <w:sz w:val="18"/>
          <w:lang w:val="ru-RU"/>
        </w:rPr>
        <w:t xml:space="preserve">7 </w:t>
      </w:r>
      <w:r w:rsidRPr="0060256B">
        <w:rPr>
          <w:rFonts w:ascii="Arial"/>
          <w:b/>
          <w:color w:val="000000"/>
          <w:sz w:val="18"/>
          <w:lang w:val="ru-RU"/>
        </w:rPr>
        <w:t>Терміни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використовуються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цьому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Стандарті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мають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значення</w:t>
      </w:r>
      <w:r w:rsidRPr="0060256B">
        <w:rPr>
          <w:rFonts w:ascii="Arial"/>
          <w:b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1" w:name="2082"/>
      <w:bookmarkEnd w:id="10"/>
      <w:r w:rsidRPr="0060256B">
        <w:rPr>
          <w:rFonts w:ascii="Arial"/>
          <w:b/>
          <w:i/>
          <w:color w:val="000000"/>
          <w:sz w:val="18"/>
          <w:lang w:val="ru-RU"/>
        </w:rPr>
        <w:t>Облікові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політики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визначені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пункті</w:t>
      </w:r>
      <w:r w:rsidRPr="0060256B">
        <w:rPr>
          <w:rFonts w:ascii="Arial"/>
          <w:b/>
          <w:color w:val="000000"/>
          <w:sz w:val="18"/>
          <w:lang w:val="ru-RU"/>
        </w:rPr>
        <w:t xml:space="preserve"> 5 </w:t>
      </w:r>
      <w:r w:rsidRPr="0060256B">
        <w:rPr>
          <w:rFonts w:ascii="Arial"/>
          <w:b/>
          <w:color w:val="000000"/>
          <w:sz w:val="18"/>
          <w:lang w:val="ru-RU"/>
        </w:rPr>
        <w:t>МСБО</w:t>
      </w:r>
      <w:r w:rsidRPr="0060256B">
        <w:rPr>
          <w:rFonts w:ascii="Arial"/>
          <w:b/>
          <w:color w:val="000000"/>
          <w:sz w:val="18"/>
          <w:lang w:val="ru-RU"/>
        </w:rPr>
        <w:t xml:space="preserve"> 8 </w:t>
      </w:r>
      <w:r w:rsidRPr="0060256B">
        <w:rPr>
          <w:rFonts w:ascii="Arial"/>
          <w:b/>
          <w:i/>
          <w:color w:val="000000"/>
          <w:sz w:val="18"/>
          <w:lang w:val="ru-RU"/>
        </w:rPr>
        <w:t>"</w:t>
      </w:r>
      <w:r w:rsidRPr="0060256B">
        <w:rPr>
          <w:rFonts w:ascii="Arial"/>
          <w:b/>
          <w:i/>
          <w:color w:val="000000"/>
          <w:sz w:val="18"/>
          <w:lang w:val="ru-RU"/>
        </w:rPr>
        <w:t>Облікові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політики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i/>
          <w:color w:val="000000"/>
          <w:sz w:val="18"/>
          <w:lang w:val="ru-RU"/>
        </w:rPr>
        <w:t>зміни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в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облікових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оцінках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та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помилки</w:t>
      </w:r>
      <w:r w:rsidRPr="0060256B">
        <w:rPr>
          <w:rFonts w:ascii="Arial"/>
          <w:b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цей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термін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використовується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цьому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Стандарті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же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значенням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2" w:name="2083"/>
      <w:bookmarkEnd w:id="11"/>
      <w:r w:rsidRPr="0060256B">
        <w:rPr>
          <w:rFonts w:ascii="Arial"/>
          <w:b/>
          <w:i/>
          <w:color w:val="000000"/>
          <w:sz w:val="18"/>
          <w:lang w:val="ru-RU"/>
        </w:rPr>
        <w:t>Фінансова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загального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призначення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("</w:t>
      </w:r>
      <w:r w:rsidRPr="0060256B">
        <w:rPr>
          <w:rFonts w:ascii="Arial"/>
          <w:b/>
          <w:color w:val="000000"/>
          <w:sz w:val="18"/>
          <w:lang w:val="ru-RU"/>
        </w:rPr>
        <w:t>фінансова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") - </w:t>
      </w:r>
      <w:r w:rsidRPr="0060256B">
        <w:rPr>
          <w:rFonts w:ascii="Arial"/>
          <w:b/>
          <w:color w:val="000000"/>
          <w:sz w:val="18"/>
          <w:lang w:val="ru-RU"/>
        </w:rPr>
        <w:t>це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меті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задово</w:t>
      </w:r>
      <w:r w:rsidRPr="0060256B">
        <w:rPr>
          <w:rFonts w:ascii="Arial"/>
          <w:b/>
          <w:color w:val="000000"/>
          <w:sz w:val="18"/>
          <w:lang w:val="ru-RU"/>
        </w:rPr>
        <w:t>льнити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потреби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користувачів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можуть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вимагати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складати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урахуванням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їхніх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певних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інформаційних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потреб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3" w:name="2084"/>
      <w:bookmarkEnd w:id="12"/>
      <w:r w:rsidRPr="0060256B">
        <w:rPr>
          <w:rFonts w:ascii="Arial"/>
          <w:b/>
          <w:i/>
          <w:color w:val="000000"/>
          <w:sz w:val="18"/>
          <w:lang w:val="ru-RU"/>
        </w:rPr>
        <w:t>Неможливий</w:t>
      </w:r>
      <w:r w:rsidRPr="0060256B">
        <w:rPr>
          <w:rFonts w:ascii="Arial"/>
          <w:color w:val="000000"/>
          <w:sz w:val="18"/>
          <w:lang w:val="ru-RU"/>
        </w:rPr>
        <w:t xml:space="preserve"> - </w:t>
      </w:r>
      <w:r w:rsidRPr="0060256B">
        <w:rPr>
          <w:rFonts w:ascii="Arial"/>
          <w:b/>
          <w:color w:val="000000"/>
          <w:sz w:val="18"/>
          <w:lang w:val="ru-RU"/>
        </w:rPr>
        <w:t>застосування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вимоги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неможливим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може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застосувати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її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після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всіх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зусиль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зробити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це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4" w:name="2085"/>
      <w:bookmarkEnd w:id="13"/>
      <w:r w:rsidRPr="0060256B">
        <w:rPr>
          <w:rFonts w:ascii="Arial"/>
          <w:b/>
          <w:i/>
          <w:color w:val="000000"/>
          <w:sz w:val="18"/>
          <w:lang w:val="ru-RU"/>
        </w:rPr>
        <w:t>Міжнародні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стандарти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(</w:t>
      </w:r>
      <w:r w:rsidRPr="0060256B">
        <w:rPr>
          <w:rFonts w:ascii="Arial"/>
          <w:b/>
          <w:i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) - </w:t>
      </w:r>
      <w:r w:rsidRPr="0060256B">
        <w:rPr>
          <w:rFonts w:ascii="Arial"/>
          <w:b/>
          <w:color w:val="000000"/>
          <w:sz w:val="18"/>
          <w:lang w:val="ru-RU"/>
        </w:rPr>
        <w:t>це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стандарти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тлумачення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видані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Радою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міжнародних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стандартів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бухгалтерського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обліку</w:t>
      </w:r>
      <w:r w:rsidRPr="0060256B">
        <w:rPr>
          <w:rFonts w:ascii="Arial"/>
          <w:b/>
          <w:color w:val="000000"/>
          <w:sz w:val="18"/>
          <w:lang w:val="ru-RU"/>
        </w:rPr>
        <w:t xml:space="preserve"> (</w:t>
      </w:r>
      <w:r w:rsidRPr="0060256B">
        <w:rPr>
          <w:rFonts w:ascii="Arial"/>
          <w:b/>
          <w:color w:val="000000"/>
          <w:sz w:val="18"/>
          <w:lang w:val="ru-RU"/>
        </w:rPr>
        <w:t>РМСБО</w:t>
      </w:r>
      <w:r w:rsidRPr="0060256B">
        <w:rPr>
          <w:rFonts w:ascii="Arial"/>
          <w:b/>
          <w:color w:val="000000"/>
          <w:sz w:val="18"/>
          <w:lang w:val="ru-RU"/>
        </w:rPr>
        <w:t xml:space="preserve">). </w:t>
      </w:r>
      <w:r w:rsidRPr="0060256B">
        <w:rPr>
          <w:rFonts w:ascii="Arial"/>
          <w:b/>
          <w:color w:val="000000"/>
          <w:sz w:val="18"/>
          <w:lang w:val="ru-RU"/>
        </w:rPr>
        <w:t>Вони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охоплюють</w:t>
      </w:r>
      <w:r w:rsidRPr="0060256B">
        <w:rPr>
          <w:rFonts w:ascii="Arial"/>
          <w:b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5" w:name="2086"/>
      <w:bookmarkEnd w:id="14"/>
      <w:r w:rsidRPr="0060256B">
        <w:rPr>
          <w:rFonts w:ascii="Arial"/>
          <w:b/>
          <w:color w:val="000000"/>
          <w:sz w:val="18"/>
          <w:lang w:val="ru-RU"/>
        </w:rPr>
        <w:t>а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Міжнародні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стандарти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6" w:name="2087"/>
      <w:bookmarkEnd w:id="15"/>
      <w:r w:rsidRPr="0060256B">
        <w:rPr>
          <w:rFonts w:ascii="Arial"/>
          <w:b/>
          <w:color w:val="000000"/>
          <w:sz w:val="18"/>
          <w:lang w:val="ru-RU"/>
        </w:rPr>
        <w:t>б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Міжнародні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</w:t>
      </w:r>
      <w:r w:rsidRPr="0060256B">
        <w:rPr>
          <w:rFonts w:ascii="Arial"/>
          <w:b/>
          <w:color w:val="000000"/>
          <w:sz w:val="18"/>
          <w:lang w:val="ru-RU"/>
        </w:rPr>
        <w:t>тандарти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бухгалтерського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обліку</w:t>
      </w:r>
      <w:r w:rsidRPr="0060256B">
        <w:rPr>
          <w:rFonts w:ascii="Arial"/>
          <w:b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7" w:name="2088"/>
      <w:bookmarkEnd w:id="16"/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Тлумачення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КТМФЗ</w:t>
      </w:r>
      <w:r w:rsidRPr="0060256B">
        <w:rPr>
          <w:rFonts w:ascii="Arial"/>
          <w:b/>
          <w:color w:val="000000"/>
          <w:sz w:val="18"/>
          <w:lang w:val="ru-RU"/>
        </w:rPr>
        <w:t xml:space="preserve">;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8" w:name="2089"/>
      <w:bookmarkEnd w:id="17"/>
      <w:r w:rsidRPr="0060256B">
        <w:rPr>
          <w:rFonts w:ascii="Arial"/>
          <w:b/>
          <w:color w:val="000000"/>
          <w:sz w:val="18"/>
          <w:lang w:val="ru-RU"/>
        </w:rPr>
        <w:t>г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Тлумачення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ПКТ</w:t>
      </w:r>
      <w:r w:rsidRPr="0060256B">
        <w:rPr>
          <w:rFonts w:ascii="Arial"/>
          <w:b/>
          <w:color w:val="000000"/>
          <w:sz w:val="18"/>
          <w:lang w:val="ru-RU"/>
        </w:rPr>
        <w:t>.</w:t>
      </w:r>
      <w:r w:rsidRPr="0060256B">
        <w:rPr>
          <w:rFonts w:ascii="Arial"/>
          <w:color w:val="000000"/>
          <w:vertAlign w:val="superscript"/>
          <w:lang w:val="ru-RU"/>
        </w:rPr>
        <w:t>1</w:t>
      </w:r>
    </w:p>
    <w:p w:rsidR="00CA61AA" w:rsidRDefault="0060256B">
      <w:pPr>
        <w:spacing w:after="0"/>
        <w:ind w:firstLine="240"/>
      </w:pPr>
      <w:bookmarkStart w:id="19" w:name="2090"/>
      <w:bookmarkEnd w:id="18"/>
      <w:r w:rsidRPr="0060256B">
        <w:rPr>
          <w:rFonts w:ascii="Arial"/>
          <w:color w:val="000000"/>
          <w:sz w:val="18"/>
          <w:lang w:val="ru-RU"/>
        </w:rPr>
        <w:t>____________</w:t>
      </w:r>
      <w:r w:rsidRPr="0060256B">
        <w:rPr>
          <w:lang w:val="ru-RU"/>
        </w:rPr>
        <w:br/>
      </w:r>
      <w:r w:rsidRPr="0060256B">
        <w:rPr>
          <w:rFonts w:ascii="Arial"/>
          <w:color w:val="000000"/>
          <w:vertAlign w:val="superscript"/>
          <w:lang w:val="ru-RU"/>
        </w:rPr>
        <w:t>1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5"/>
          <w:lang w:val="ru-RU"/>
        </w:rPr>
        <w:t>Визначення</w:t>
      </w:r>
      <w:r w:rsidRPr="0060256B">
        <w:rPr>
          <w:rFonts w:ascii="Arial"/>
          <w:i/>
          <w:color w:val="000000"/>
          <w:sz w:val="15"/>
          <w:lang w:val="ru-RU"/>
        </w:rPr>
        <w:t xml:space="preserve"> </w:t>
      </w:r>
      <w:r w:rsidRPr="0060256B">
        <w:rPr>
          <w:rFonts w:ascii="Arial"/>
          <w:i/>
          <w:color w:val="000000"/>
          <w:sz w:val="15"/>
          <w:lang w:val="ru-RU"/>
        </w:rPr>
        <w:t>МСФЗ</w:t>
      </w:r>
      <w:r w:rsidRPr="0060256B">
        <w:rPr>
          <w:rFonts w:ascii="Arial"/>
          <w:i/>
          <w:color w:val="000000"/>
          <w:sz w:val="15"/>
          <w:lang w:val="ru-RU"/>
        </w:rPr>
        <w:t xml:space="preserve"> </w:t>
      </w:r>
      <w:r w:rsidRPr="0060256B">
        <w:rPr>
          <w:rFonts w:ascii="Arial"/>
          <w:i/>
          <w:color w:val="000000"/>
          <w:sz w:val="15"/>
          <w:lang w:val="ru-RU"/>
        </w:rPr>
        <w:t>змінено</w:t>
      </w:r>
      <w:r w:rsidRPr="0060256B">
        <w:rPr>
          <w:rFonts w:ascii="Arial"/>
          <w:i/>
          <w:color w:val="000000"/>
          <w:sz w:val="15"/>
          <w:lang w:val="ru-RU"/>
        </w:rPr>
        <w:t xml:space="preserve"> </w:t>
      </w:r>
      <w:r w:rsidRPr="0060256B">
        <w:rPr>
          <w:rFonts w:ascii="Arial"/>
          <w:i/>
          <w:color w:val="000000"/>
          <w:sz w:val="15"/>
          <w:lang w:val="ru-RU"/>
        </w:rPr>
        <w:t>після</w:t>
      </w:r>
      <w:r w:rsidRPr="0060256B">
        <w:rPr>
          <w:rFonts w:ascii="Arial"/>
          <w:i/>
          <w:color w:val="000000"/>
          <w:sz w:val="15"/>
          <w:lang w:val="ru-RU"/>
        </w:rPr>
        <w:t xml:space="preserve"> </w:t>
      </w:r>
      <w:r w:rsidRPr="0060256B">
        <w:rPr>
          <w:rFonts w:ascii="Arial"/>
          <w:i/>
          <w:color w:val="000000"/>
          <w:sz w:val="15"/>
          <w:lang w:val="ru-RU"/>
        </w:rPr>
        <w:t>зміни</w:t>
      </w:r>
      <w:r w:rsidRPr="0060256B">
        <w:rPr>
          <w:rFonts w:ascii="Arial"/>
          <w:i/>
          <w:color w:val="000000"/>
          <w:sz w:val="15"/>
          <w:lang w:val="ru-RU"/>
        </w:rPr>
        <w:t xml:space="preserve"> </w:t>
      </w:r>
      <w:r w:rsidRPr="0060256B">
        <w:rPr>
          <w:rFonts w:ascii="Arial"/>
          <w:i/>
          <w:color w:val="000000"/>
          <w:sz w:val="15"/>
          <w:lang w:val="ru-RU"/>
        </w:rPr>
        <w:t>назв</w:t>
      </w:r>
      <w:r w:rsidRPr="0060256B">
        <w:rPr>
          <w:rFonts w:ascii="Arial"/>
          <w:i/>
          <w:color w:val="000000"/>
          <w:sz w:val="15"/>
          <w:lang w:val="ru-RU"/>
        </w:rPr>
        <w:t xml:space="preserve">, </w:t>
      </w:r>
      <w:r w:rsidRPr="0060256B">
        <w:rPr>
          <w:rFonts w:ascii="Arial"/>
          <w:i/>
          <w:color w:val="000000"/>
          <w:sz w:val="15"/>
          <w:lang w:val="ru-RU"/>
        </w:rPr>
        <w:t>введеної</w:t>
      </w:r>
      <w:r w:rsidRPr="0060256B">
        <w:rPr>
          <w:rFonts w:ascii="Arial"/>
          <w:i/>
          <w:color w:val="000000"/>
          <w:sz w:val="15"/>
          <w:lang w:val="ru-RU"/>
        </w:rPr>
        <w:t xml:space="preserve"> </w:t>
      </w:r>
      <w:r w:rsidRPr="0060256B">
        <w:rPr>
          <w:rFonts w:ascii="Arial"/>
          <w:i/>
          <w:color w:val="000000"/>
          <w:sz w:val="15"/>
          <w:lang w:val="ru-RU"/>
        </w:rPr>
        <w:t>переглянутою</w:t>
      </w:r>
      <w:r w:rsidRPr="0060256B">
        <w:rPr>
          <w:rFonts w:ascii="Arial"/>
          <w:i/>
          <w:color w:val="000000"/>
          <w:sz w:val="15"/>
          <w:lang w:val="ru-RU"/>
        </w:rPr>
        <w:t xml:space="preserve"> </w:t>
      </w:r>
      <w:r>
        <w:rPr>
          <w:rFonts w:ascii="Arial"/>
          <w:i/>
          <w:color w:val="000000"/>
          <w:sz w:val="15"/>
        </w:rPr>
        <w:t>Конституцією</w:t>
      </w:r>
      <w:r>
        <w:rPr>
          <w:rFonts w:ascii="Arial"/>
          <w:i/>
          <w:color w:val="000000"/>
          <w:sz w:val="15"/>
        </w:rPr>
        <w:t xml:space="preserve"> </w:t>
      </w:r>
      <w:r>
        <w:rPr>
          <w:rFonts w:ascii="Arial"/>
          <w:i/>
          <w:color w:val="000000"/>
          <w:sz w:val="15"/>
        </w:rPr>
        <w:t>Фонду</w:t>
      </w:r>
      <w:r>
        <w:rPr>
          <w:rFonts w:ascii="Arial"/>
          <w:i/>
          <w:color w:val="000000"/>
          <w:sz w:val="15"/>
        </w:rPr>
        <w:t xml:space="preserve"> </w:t>
      </w:r>
      <w:r>
        <w:rPr>
          <w:rFonts w:ascii="Arial"/>
          <w:i/>
          <w:color w:val="000000"/>
          <w:sz w:val="15"/>
        </w:rPr>
        <w:t>МСФЗ</w:t>
      </w:r>
      <w:r>
        <w:rPr>
          <w:rFonts w:ascii="Arial"/>
          <w:i/>
          <w:color w:val="000000"/>
          <w:sz w:val="15"/>
        </w:rPr>
        <w:t xml:space="preserve"> </w:t>
      </w:r>
      <w:r>
        <w:rPr>
          <w:rFonts w:ascii="Arial"/>
          <w:i/>
          <w:color w:val="000000"/>
          <w:sz w:val="15"/>
        </w:rPr>
        <w:t>у</w:t>
      </w:r>
      <w:r>
        <w:rPr>
          <w:rFonts w:ascii="Arial"/>
          <w:i/>
          <w:color w:val="000000"/>
          <w:sz w:val="15"/>
        </w:rPr>
        <w:t xml:space="preserve"> 2010 </w:t>
      </w:r>
      <w:r>
        <w:rPr>
          <w:rFonts w:ascii="Arial"/>
          <w:i/>
          <w:color w:val="000000"/>
          <w:sz w:val="15"/>
        </w:rPr>
        <w:t>році</w:t>
      </w:r>
      <w:r>
        <w:rPr>
          <w:rFonts w:ascii="Arial"/>
          <w:i/>
          <w:color w:val="000000"/>
          <w:sz w:val="15"/>
        </w:rPr>
        <w:t>.</w:t>
      </w:r>
    </w:p>
    <w:p w:rsidR="00CA61AA" w:rsidRDefault="0060256B">
      <w:pPr>
        <w:spacing w:after="0"/>
        <w:ind w:firstLine="240"/>
      </w:pPr>
      <w:bookmarkStart w:id="20" w:name="2091"/>
      <w:bookmarkEnd w:id="19"/>
      <w:r>
        <w:rPr>
          <w:rFonts w:ascii="Arial"/>
          <w:b/>
          <w:i/>
          <w:color w:val="000000"/>
          <w:sz w:val="18"/>
        </w:rPr>
        <w:t>Суттєвий</w:t>
      </w:r>
      <w:r>
        <w:rPr>
          <w:rFonts w:ascii="Arial"/>
          <w:b/>
          <w:i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1" w:name="2092"/>
      <w:bookmarkEnd w:id="20"/>
      <w:r>
        <w:rPr>
          <w:rFonts w:ascii="Arial"/>
          <w:b/>
          <w:color w:val="000000"/>
          <w:sz w:val="18"/>
        </w:rPr>
        <w:t>Інформація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суттєвою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пропуску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викривлення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приховування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обґрунтовано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очікувати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рішення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приймають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користувачі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призначення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складеної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тієї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конкретну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22" w:name="2093"/>
      <w:bookmarkEnd w:id="21"/>
      <w:r w:rsidRPr="0060256B">
        <w:rPr>
          <w:rFonts w:ascii="Arial"/>
          <w:color w:val="000000"/>
          <w:sz w:val="18"/>
          <w:lang w:val="ru-RU"/>
        </w:rPr>
        <w:lastRenderedPageBreak/>
        <w:t>Суттєвість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залежить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характеру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величини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інформації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обох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оцінює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індивідуальна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поєднана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інформацією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суттєвою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контексті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його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цілому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23" w:name="2094"/>
      <w:bookmarkEnd w:id="22"/>
      <w:r w:rsidRPr="0060256B">
        <w:rPr>
          <w:rFonts w:ascii="Arial"/>
          <w:color w:val="000000"/>
          <w:sz w:val="18"/>
          <w:lang w:val="ru-RU"/>
        </w:rPr>
        <w:t>Інформація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прихованою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вона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передана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чином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вона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мала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подібний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основних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пропуску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викривленні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інформації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Далі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наведено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приклади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обставин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можуть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призвести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приховування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суттєвої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інформації</w:t>
      </w:r>
      <w:r w:rsidRPr="0060256B">
        <w:rPr>
          <w:rFonts w:ascii="Arial"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24" w:name="2095"/>
      <w:bookmarkEnd w:id="23"/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інформація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стосовно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суттєвої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статті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операції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розкрита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але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застосована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мова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неясною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незрозумілою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25" w:name="2096"/>
      <w:bookmarkEnd w:id="24"/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інформація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стосовно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суттєвої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статті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операції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розкидана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всій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</w:t>
      </w:r>
      <w:r w:rsidRPr="0060256B">
        <w:rPr>
          <w:rFonts w:ascii="Arial"/>
          <w:color w:val="000000"/>
          <w:sz w:val="18"/>
          <w:lang w:val="ru-RU"/>
        </w:rPr>
        <w:t>ітності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26" w:name="2097"/>
      <w:bookmarkEnd w:id="25"/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різні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статті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операції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невідповідно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єднано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27" w:name="2098"/>
      <w:bookmarkEnd w:id="26"/>
      <w:r w:rsidRPr="0060256B">
        <w:rPr>
          <w:rFonts w:ascii="Arial"/>
          <w:color w:val="000000"/>
          <w:sz w:val="18"/>
          <w:lang w:val="ru-RU"/>
        </w:rPr>
        <w:t>г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подібні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статті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операції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невідповідно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розподілено</w:t>
      </w:r>
      <w:r w:rsidRPr="0060256B">
        <w:rPr>
          <w:rFonts w:ascii="Arial"/>
          <w:color w:val="000000"/>
          <w:sz w:val="18"/>
          <w:lang w:val="ru-RU"/>
        </w:rPr>
        <w:t xml:space="preserve">; </w:t>
      </w:r>
      <w:r w:rsidRPr="0060256B">
        <w:rPr>
          <w:rFonts w:ascii="Arial"/>
          <w:color w:val="000000"/>
          <w:sz w:val="18"/>
          <w:lang w:val="ru-RU"/>
        </w:rPr>
        <w:t>та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28" w:name="2099"/>
      <w:bookmarkEnd w:id="27"/>
      <w:r w:rsidRPr="0060256B">
        <w:rPr>
          <w:rFonts w:ascii="Arial"/>
          <w:color w:val="000000"/>
          <w:sz w:val="18"/>
          <w:lang w:val="ru-RU"/>
        </w:rPr>
        <w:t>ґ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зрозумілість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зменшено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того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суттєва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прихована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несуттєвою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інформацією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мірі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основний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змозі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визначити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суттєвою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29" w:name="2100"/>
      <w:bookmarkEnd w:id="28"/>
      <w:r w:rsidRPr="0060256B">
        <w:rPr>
          <w:rFonts w:ascii="Arial"/>
          <w:color w:val="000000"/>
          <w:sz w:val="18"/>
          <w:lang w:val="ru-RU"/>
        </w:rPr>
        <w:t>Оцінка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того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може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бути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обґрунтовано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очікуваною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щоб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впливати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рішення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прийняті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основними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користувачами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загального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призначе</w:t>
      </w:r>
      <w:r w:rsidRPr="0060256B">
        <w:rPr>
          <w:rFonts w:ascii="Arial"/>
          <w:color w:val="000000"/>
          <w:sz w:val="18"/>
          <w:lang w:val="ru-RU"/>
        </w:rPr>
        <w:t>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конкретного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звітує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вимагає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розглянути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характеристики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одночасним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урахуванням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обставин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30" w:name="2101"/>
      <w:bookmarkEnd w:id="29"/>
      <w:r w:rsidRPr="0060256B">
        <w:rPr>
          <w:rFonts w:ascii="Arial"/>
          <w:color w:val="000000"/>
          <w:sz w:val="18"/>
          <w:lang w:val="ru-RU"/>
        </w:rPr>
        <w:t>Багато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існуючих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потенційних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інвесторів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позикодавців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кредиторів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можуть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вимагати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звітує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надавати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безпосередньо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їм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язково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повинні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покладатись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загального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призначення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щодо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більшості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інформації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потрібна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Отж</w:t>
      </w:r>
      <w:r w:rsidRPr="0060256B">
        <w:rPr>
          <w:rFonts w:ascii="Arial"/>
          <w:color w:val="000000"/>
          <w:sz w:val="18"/>
          <w:lang w:val="ru-RU"/>
        </w:rPr>
        <w:t>е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вони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основними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користувачами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кому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загального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призначення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спрямована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Фінансова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складена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користувачів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достатні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знання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сфері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бізнесу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економічної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діяльності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ретельно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переглядають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аналізують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Іноді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навіть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добре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інформованих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ретельних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може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виникнути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потреба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звернутись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допомогу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консультанта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щоб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зрозуміти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складні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економічні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явища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31" w:name="2102"/>
      <w:bookmarkEnd w:id="30"/>
      <w:r w:rsidRPr="0060256B">
        <w:rPr>
          <w:rFonts w:ascii="Arial"/>
          <w:b/>
          <w:i/>
          <w:color w:val="000000"/>
          <w:sz w:val="18"/>
          <w:lang w:val="ru-RU"/>
        </w:rPr>
        <w:t>Примітки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містять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інформацію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додаток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поданої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</w:t>
      </w:r>
      <w:r w:rsidRPr="0060256B">
        <w:rPr>
          <w:rFonts w:ascii="Arial"/>
          <w:b/>
          <w:color w:val="000000"/>
          <w:sz w:val="18"/>
          <w:lang w:val="ru-RU"/>
        </w:rPr>
        <w:t>ансовий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звіті</w:t>
      </w:r>
      <w:r w:rsidRPr="0060256B">
        <w:rPr>
          <w:rFonts w:ascii="Arial"/>
          <w:b/>
          <w:color w:val="000000"/>
          <w:sz w:val="18"/>
          <w:lang w:val="ru-RU"/>
        </w:rPr>
        <w:t xml:space="preserve"> (</w:t>
      </w:r>
      <w:r w:rsidRPr="0060256B">
        <w:rPr>
          <w:rFonts w:ascii="Arial"/>
          <w:b/>
          <w:color w:val="000000"/>
          <w:sz w:val="18"/>
          <w:lang w:val="ru-RU"/>
        </w:rPr>
        <w:t>звітах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сукупний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звіті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зміни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власному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капіталі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рух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грошових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коштів</w:t>
      </w:r>
      <w:r w:rsidRPr="0060256B">
        <w:rPr>
          <w:rFonts w:ascii="Arial"/>
          <w:b/>
          <w:color w:val="000000"/>
          <w:sz w:val="18"/>
          <w:lang w:val="ru-RU"/>
        </w:rPr>
        <w:t xml:space="preserve">. </w:t>
      </w:r>
      <w:r w:rsidRPr="0060256B">
        <w:rPr>
          <w:rFonts w:ascii="Arial"/>
          <w:b/>
          <w:color w:val="000000"/>
          <w:sz w:val="18"/>
          <w:lang w:val="ru-RU"/>
        </w:rPr>
        <w:t>Примітки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надають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описові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пояснення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чи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детальніший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аналіз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статей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поданих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звітах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також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інф</w:t>
      </w:r>
      <w:r w:rsidRPr="0060256B">
        <w:rPr>
          <w:rFonts w:ascii="Arial"/>
          <w:b/>
          <w:color w:val="000000"/>
          <w:sz w:val="18"/>
          <w:lang w:val="ru-RU"/>
        </w:rPr>
        <w:t>ормацію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статті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відповідають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вимогам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визнання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звітах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32" w:name="2103"/>
      <w:bookmarkEnd w:id="31"/>
      <w:r w:rsidRPr="0060256B">
        <w:rPr>
          <w:rFonts w:ascii="Arial"/>
          <w:b/>
          <w:i/>
          <w:color w:val="000000"/>
          <w:sz w:val="18"/>
          <w:lang w:val="ru-RU"/>
        </w:rPr>
        <w:t>Інший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сукупний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дохід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містить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статті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доходів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витрат</w:t>
      </w:r>
      <w:r w:rsidRPr="0060256B">
        <w:rPr>
          <w:rFonts w:ascii="Arial"/>
          <w:b/>
          <w:color w:val="000000"/>
          <w:sz w:val="18"/>
          <w:lang w:val="ru-RU"/>
        </w:rPr>
        <w:t xml:space="preserve"> (</w:t>
      </w:r>
      <w:r w:rsidRPr="0060256B">
        <w:rPr>
          <w:rFonts w:ascii="Arial"/>
          <w:b/>
          <w:color w:val="000000"/>
          <w:sz w:val="18"/>
          <w:lang w:val="ru-RU"/>
        </w:rPr>
        <w:t>включаючи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коригування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перекласифікації</w:t>
      </w:r>
      <w:r w:rsidRPr="0060256B">
        <w:rPr>
          <w:rFonts w:ascii="Arial"/>
          <w:b/>
          <w:color w:val="000000"/>
          <w:sz w:val="18"/>
          <w:lang w:val="ru-RU"/>
        </w:rPr>
        <w:t xml:space="preserve">), </w:t>
      </w:r>
      <w:r w:rsidRPr="0060256B">
        <w:rPr>
          <w:rFonts w:ascii="Arial"/>
          <w:b/>
          <w:color w:val="000000"/>
          <w:sz w:val="18"/>
          <w:lang w:val="ru-RU"/>
        </w:rPr>
        <w:t>які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визнані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вимагають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дозволяють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33" w:name="2104"/>
      <w:bookmarkEnd w:id="32"/>
      <w:r w:rsidRPr="0060256B">
        <w:rPr>
          <w:rFonts w:ascii="Arial"/>
          <w:color w:val="000000"/>
          <w:sz w:val="18"/>
          <w:lang w:val="ru-RU"/>
        </w:rPr>
        <w:t>Компонентам</w:t>
      </w:r>
      <w:r w:rsidRPr="0060256B">
        <w:rPr>
          <w:rFonts w:ascii="Arial"/>
          <w:color w:val="000000"/>
          <w:sz w:val="18"/>
          <w:lang w:val="ru-RU"/>
        </w:rPr>
        <w:t>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доходу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34" w:name="2105"/>
      <w:bookmarkEnd w:id="33"/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зміни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дооцінці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див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16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Основні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засоби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38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Нематеріальні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активи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>);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35" w:name="2106"/>
      <w:bookmarkEnd w:id="34"/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переоцінки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програмам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визначеними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виплатами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див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19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Виплати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працівникам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>);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36" w:name="2107"/>
      <w:bookmarkEnd w:id="35"/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прибутки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виникають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внаслідок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переведе</w:t>
      </w:r>
      <w:r w:rsidRPr="0060256B">
        <w:rPr>
          <w:rFonts w:ascii="Arial"/>
          <w:color w:val="000000"/>
          <w:sz w:val="18"/>
          <w:lang w:val="ru-RU"/>
        </w:rPr>
        <w:t>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закордонної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господарської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одиниці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див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21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Вплив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змін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валютних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курсів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>);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37" w:name="2108"/>
      <w:bookmarkEnd w:id="36"/>
      <w:r w:rsidRPr="0060256B">
        <w:rPr>
          <w:rFonts w:ascii="Arial"/>
          <w:color w:val="000000"/>
          <w:sz w:val="18"/>
          <w:lang w:val="ru-RU"/>
        </w:rPr>
        <w:t>г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прибутки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інвестицій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капіталу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призначені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справедливою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вартістю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через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згідно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пунктом</w:t>
      </w:r>
      <w:r w:rsidRPr="0060256B">
        <w:rPr>
          <w:rFonts w:ascii="Arial"/>
          <w:color w:val="000000"/>
          <w:sz w:val="18"/>
          <w:lang w:val="ru-RU"/>
        </w:rPr>
        <w:t xml:space="preserve"> 5.</w:t>
      </w:r>
      <w:r w:rsidRPr="0060256B">
        <w:rPr>
          <w:rFonts w:ascii="Arial"/>
          <w:color w:val="000000"/>
          <w:sz w:val="18"/>
          <w:lang w:val="ru-RU"/>
        </w:rPr>
        <w:t xml:space="preserve">7.5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9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Фінансові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інструменти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38" w:name="2109"/>
      <w:bookmarkEnd w:id="37"/>
      <w:r w:rsidRPr="0060256B">
        <w:rPr>
          <w:rFonts w:ascii="Arial"/>
          <w:color w:val="000000"/>
          <w:sz w:val="18"/>
          <w:lang w:val="ru-RU"/>
        </w:rPr>
        <w:t>га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прибутки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активів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оцінених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справедливою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вартістю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через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згідно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пунктом</w:t>
      </w:r>
      <w:r w:rsidRPr="0060256B">
        <w:rPr>
          <w:rFonts w:ascii="Arial"/>
          <w:color w:val="000000"/>
          <w:sz w:val="18"/>
          <w:lang w:val="ru-RU"/>
        </w:rPr>
        <w:t xml:space="preserve"> 4.1.2</w:t>
      </w:r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9;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39" w:name="2110"/>
      <w:bookmarkEnd w:id="38"/>
      <w:r w:rsidRPr="0060256B">
        <w:rPr>
          <w:rFonts w:ascii="Arial"/>
          <w:color w:val="000000"/>
          <w:sz w:val="18"/>
          <w:lang w:val="ru-RU"/>
        </w:rPr>
        <w:t>ґ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ефективна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частка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інструментами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хеджування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хеджува</w:t>
      </w:r>
      <w:r w:rsidRPr="0060256B">
        <w:rPr>
          <w:rFonts w:ascii="Arial"/>
          <w:color w:val="000000"/>
          <w:sz w:val="18"/>
          <w:lang w:val="ru-RU"/>
        </w:rPr>
        <w:t>нні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грошових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потоків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хеджування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хеджують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інвестиції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капіталу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оцінені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справедливою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вартістю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через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згідно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пунктом</w:t>
      </w:r>
      <w:r w:rsidRPr="0060256B">
        <w:rPr>
          <w:rFonts w:ascii="Arial"/>
          <w:color w:val="000000"/>
          <w:sz w:val="18"/>
          <w:lang w:val="ru-RU"/>
        </w:rPr>
        <w:t xml:space="preserve"> 5.7.5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9 (</w:t>
      </w:r>
      <w:r w:rsidRPr="0060256B">
        <w:rPr>
          <w:rFonts w:ascii="Arial"/>
          <w:color w:val="000000"/>
          <w:sz w:val="18"/>
          <w:lang w:val="ru-RU"/>
        </w:rPr>
        <w:t>див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розділ</w:t>
      </w:r>
      <w:r w:rsidRPr="0060256B">
        <w:rPr>
          <w:rFonts w:ascii="Arial"/>
          <w:color w:val="000000"/>
          <w:sz w:val="18"/>
          <w:lang w:val="ru-RU"/>
        </w:rPr>
        <w:t xml:space="preserve"> 6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9);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0" w:name="2111"/>
      <w:bookmarkEnd w:id="39"/>
      <w:r w:rsidRPr="0060256B">
        <w:rPr>
          <w:rFonts w:ascii="Arial"/>
          <w:color w:val="000000"/>
          <w:sz w:val="18"/>
          <w:lang w:val="ru-RU"/>
        </w:rPr>
        <w:t>д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окрем</w:t>
      </w:r>
      <w:r w:rsidRPr="0060256B">
        <w:rPr>
          <w:rFonts w:ascii="Arial"/>
          <w:color w:val="000000"/>
          <w:sz w:val="18"/>
          <w:lang w:val="ru-RU"/>
        </w:rPr>
        <w:t>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зобов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язань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призначених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оцінюються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справедливою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вартістю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через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прибуток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збиток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величина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справедливої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відноситься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кредитного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ризику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зобов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язанням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див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пункт</w:t>
      </w:r>
      <w:r w:rsidRPr="0060256B">
        <w:rPr>
          <w:rFonts w:ascii="Arial"/>
          <w:color w:val="000000"/>
          <w:sz w:val="18"/>
          <w:lang w:val="ru-RU"/>
        </w:rPr>
        <w:t xml:space="preserve"> 5.7.7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9);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1" w:name="2112"/>
      <w:bookmarkEnd w:id="40"/>
      <w:r w:rsidRPr="0060256B">
        <w:rPr>
          <w:rFonts w:ascii="Arial"/>
          <w:color w:val="000000"/>
          <w:sz w:val="18"/>
          <w:lang w:val="ru-RU"/>
        </w:rPr>
        <w:t>е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зміни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часової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опці</w:t>
      </w:r>
      <w:r w:rsidRPr="0060256B">
        <w:rPr>
          <w:rFonts w:ascii="Arial"/>
          <w:color w:val="000000"/>
          <w:sz w:val="18"/>
          <w:lang w:val="ru-RU"/>
        </w:rPr>
        <w:t>онів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час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відокремлення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внутрішньої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часової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опціонного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контракту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призначенням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хеджування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лише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внутрішньої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вартості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див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розділ</w:t>
      </w:r>
      <w:r w:rsidRPr="0060256B">
        <w:rPr>
          <w:rFonts w:ascii="Arial"/>
          <w:color w:val="000000"/>
          <w:sz w:val="18"/>
          <w:lang w:val="ru-RU"/>
        </w:rPr>
        <w:t xml:space="preserve"> 6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9);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2" w:name="2113"/>
      <w:bookmarkEnd w:id="41"/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зміни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форвардних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елементів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форвардних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контрактів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час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відо</w:t>
      </w:r>
      <w:r w:rsidRPr="0060256B">
        <w:rPr>
          <w:rFonts w:ascii="Arial"/>
          <w:color w:val="000000"/>
          <w:sz w:val="18"/>
          <w:lang w:val="ru-RU"/>
        </w:rPr>
        <w:t>кремлення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форвардного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елемента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спотового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елемента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форвардного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контракту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призначенням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хеджування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лише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спотового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елемента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базисного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валютного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спреду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час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його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виключення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призначення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хеджування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див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розділ</w:t>
      </w:r>
      <w:r w:rsidRPr="0060256B">
        <w:rPr>
          <w:rFonts w:ascii="Arial"/>
          <w:color w:val="000000"/>
          <w:sz w:val="18"/>
          <w:lang w:val="ru-RU"/>
        </w:rPr>
        <w:t xml:space="preserve"> 6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9);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3" w:name="2114"/>
      <w:bookmarkEnd w:id="42"/>
      <w:r w:rsidRPr="0060256B">
        <w:rPr>
          <w:rFonts w:ascii="Arial"/>
          <w:color w:val="000000"/>
          <w:sz w:val="18"/>
          <w:lang w:val="ru-RU"/>
        </w:rPr>
        <w:t>ж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фінансові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доходи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витрати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страхуванням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випущених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контрактів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сфері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17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Страхові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контракти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виключені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>хід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витрати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страхуванням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дезагреговано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включенням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суми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визначеної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шляхом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систематичного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lastRenderedPageBreak/>
        <w:t>розподілу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застосуванням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пункту</w:t>
      </w:r>
      <w:r w:rsidRPr="0060256B">
        <w:rPr>
          <w:rFonts w:ascii="Arial"/>
          <w:color w:val="000000"/>
          <w:sz w:val="18"/>
          <w:lang w:val="ru-RU"/>
        </w:rPr>
        <w:t xml:space="preserve"> 88 (</w:t>
      </w:r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17,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суми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усуває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неузгодженості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обліку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доходом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витратами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виникає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ба</w:t>
      </w:r>
      <w:r w:rsidRPr="0060256B">
        <w:rPr>
          <w:rFonts w:ascii="Arial"/>
          <w:color w:val="000000"/>
          <w:sz w:val="18"/>
          <w:lang w:val="ru-RU"/>
        </w:rPr>
        <w:t>зовими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статтями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застосуванням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пункту</w:t>
      </w:r>
      <w:r w:rsidRPr="0060256B">
        <w:rPr>
          <w:rFonts w:ascii="Arial"/>
          <w:color w:val="000000"/>
          <w:sz w:val="18"/>
          <w:lang w:val="ru-RU"/>
        </w:rPr>
        <w:t xml:space="preserve"> 89 (</w:t>
      </w:r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17; </w:t>
      </w:r>
      <w:r w:rsidRPr="0060256B">
        <w:rPr>
          <w:rFonts w:ascii="Arial"/>
          <w:color w:val="000000"/>
          <w:sz w:val="18"/>
          <w:lang w:val="ru-RU"/>
        </w:rPr>
        <w:t>та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4" w:name="2115"/>
      <w:bookmarkEnd w:id="43"/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фінансові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доходи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витрати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утримуваними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контрактами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перестрахування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виключені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витрати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перестрахуванням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дезагрегован</w:t>
      </w:r>
      <w:r w:rsidRPr="0060256B">
        <w:rPr>
          <w:rFonts w:ascii="Arial"/>
          <w:color w:val="000000"/>
          <w:sz w:val="18"/>
          <w:lang w:val="ru-RU"/>
        </w:rPr>
        <w:t>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включенням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суми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визначеної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шляхом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систематичного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розподілу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застосуванням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пункту</w:t>
      </w:r>
      <w:r w:rsidRPr="0060256B">
        <w:rPr>
          <w:rFonts w:ascii="Arial"/>
          <w:color w:val="000000"/>
          <w:sz w:val="18"/>
          <w:lang w:val="ru-RU"/>
        </w:rPr>
        <w:t xml:space="preserve"> 88 (</w:t>
      </w:r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17.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5" w:name="2116"/>
      <w:bookmarkEnd w:id="44"/>
      <w:r w:rsidRPr="0060256B">
        <w:rPr>
          <w:rFonts w:ascii="Arial"/>
          <w:b/>
          <w:i/>
          <w:color w:val="000000"/>
          <w:sz w:val="18"/>
          <w:lang w:val="ru-RU"/>
        </w:rPr>
        <w:t>Власники</w:t>
      </w:r>
      <w:r w:rsidRPr="0060256B">
        <w:rPr>
          <w:rFonts w:ascii="Arial"/>
          <w:color w:val="000000"/>
          <w:sz w:val="18"/>
          <w:lang w:val="ru-RU"/>
        </w:rPr>
        <w:t xml:space="preserve"> - </w:t>
      </w:r>
      <w:r w:rsidRPr="0060256B">
        <w:rPr>
          <w:rFonts w:ascii="Arial"/>
          <w:b/>
          <w:color w:val="000000"/>
          <w:sz w:val="18"/>
          <w:lang w:val="ru-RU"/>
        </w:rPr>
        <w:t>держателі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інструментів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класифікованих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власний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капітал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6" w:name="2117"/>
      <w:bookmarkEnd w:id="45"/>
      <w:r w:rsidRPr="0060256B">
        <w:rPr>
          <w:rFonts w:ascii="Arial"/>
          <w:b/>
          <w:i/>
          <w:color w:val="000000"/>
          <w:sz w:val="18"/>
          <w:lang w:val="ru-RU"/>
        </w:rPr>
        <w:t>Прибуток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або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збиток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-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загальний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вирахуванням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>итрат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винятком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компонентів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сукупного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доходу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7" w:name="2118"/>
      <w:bookmarkEnd w:id="46"/>
      <w:r w:rsidRPr="0060256B">
        <w:rPr>
          <w:rFonts w:ascii="Arial"/>
          <w:b/>
          <w:i/>
          <w:color w:val="000000"/>
          <w:sz w:val="18"/>
          <w:lang w:val="ru-RU"/>
        </w:rPr>
        <w:t>Коригування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перекласифікації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-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суми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перекласифіковані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прибуток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збиток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поточному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були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визнані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сукупному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доході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поточному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чи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попередніх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періодах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8" w:name="2119"/>
      <w:bookmarkEnd w:id="47"/>
      <w:r w:rsidRPr="0060256B">
        <w:rPr>
          <w:rFonts w:ascii="Arial"/>
          <w:b/>
          <w:i/>
          <w:color w:val="000000"/>
          <w:sz w:val="18"/>
          <w:lang w:val="ru-RU"/>
        </w:rPr>
        <w:t>Загальний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сукупний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дохід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-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зміна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власному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капіталі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протягом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внаслідок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операцій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подій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винятком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змін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наслідком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операцій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власниками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діють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згідно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їхніми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повноваженнями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власників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49" w:name="2120"/>
      <w:bookmarkEnd w:id="48"/>
      <w:r w:rsidRPr="0060256B">
        <w:rPr>
          <w:rFonts w:ascii="Arial"/>
          <w:color w:val="000000"/>
          <w:sz w:val="18"/>
          <w:lang w:val="ru-RU"/>
        </w:rPr>
        <w:t>Загальний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включає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всі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компоненти</w:t>
      </w:r>
      <w:r w:rsidRPr="0060256B">
        <w:rPr>
          <w:rFonts w:ascii="Arial"/>
          <w:color w:val="000000"/>
          <w:sz w:val="18"/>
          <w:lang w:val="ru-RU"/>
        </w:rPr>
        <w:t xml:space="preserve"> "</w:t>
      </w:r>
      <w:r w:rsidRPr="0060256B">
        <w:rPr>
          <w:rFonts w:ascii="Arial"/>
          <w:color w:val="000000"/>
          <w:sz w:val="18"/>
          <w:lang w:val="ru-RU"/>
        </w:rPr>
        <w:t>прибутк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збитку</w:t>
      </w:r>
      <w:r w:rsidRPr="0060256B">
        <w:rPr>
          <w:rFonts w:ascii="Arial"/>
          <w:color w:val="000000"/>
          <w:sz w:val="18"/>
          <w:lang w:val="ru-RU"/>
        </w:rPr>
        <w:t xml:space="preserve">"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"</w:t>
      </w:r>
      <w:r w:rsidRPr="0060256B">
        <w:rPr>
          <w:rFonts w:ascii="Arial"/>
          <w:color w:val="000000"/>
          <w:sz w:val="18"/>
          <w:lang w:val="ru-RU"/>
        </w:rPr>
        <w:t>іншого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доходу</w:t>
      </w:r>
      <w:r w:rsidRPr="0060256B">
        <w:rPr>
          <w:rFonts w:ascii="Arial"/>
          <w:color w:val="000000"/>
          <w:sz w:val="18"/>
          <w:lang w:val="ru-RU"/>
        </w:rPr>
        <w:t>".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50" w:name="2121"/>
      <w:bookmarkEnd w:id="49"/>
      <w:r w:rsidRPr="0060256B">
        <w:rPr>
          <w:rFonts w:ascii="Arial"/>
          <w:color w:val="000000"/>
          <w:sz w:val="18"/>
          <w:lang w:val="ru-RU"/>
        </w:rPr>
        <w:t xml:space="preserve">8 </w:t>
      </w:r>
      <w:r w:rsidRPr="0060256B">
        <w:rPr>
          <w:rFonts w:ascii="Arial"/>
          <w:color w:val="000000"/>
          <w:sz w:val="18"/>
          <w:lang w:val="ru-RU"/>
        </w:rPr>
        <w:t>Хоча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цьому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Стандарті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використовуються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терміни</w:t>
      </w:r>
      <w:r w:rsidRPr="0060256B">
        <w:rPr>
          <w:rFonts w:ascii="Arial"/>
          <w:color w:val="000000"/>
          <w:sz w:val="18"/>
          <w:lang w:val="ru-RU"/>
        </w:rPr>
        <w:t xml:space="preserve"> "</w:t>
      </w:r>
      <w:r w:rsidRPr="0060256B">
        <w:rPr>
          <w:rFonts w:ascii="Arial"/>
          <w:color w:val="000000"/>
          <w:sz w:val="18"/>
          <w:lang w:val="ru-RU"/>
        </w:rPr>
        <w:t>інший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>", "</w:t>
      </w:r>
      <w:r w:rsidRPr="0060256B">
        <w:rPr>
          <w:rFonts w:ascii="Arial"/>
          <w:color w:val="000000"/>
          <w:sz w:val="18"/>
          <w:lang w:val="ru-RU"/>
        </w:rPr>
        <w:t>прибуток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збиток</w:t>
      </w:r>
      <w:r w:rsidRPr="0060256B">
        <w:rPr>
          <w:rFonts w:ascii="Arial"/>
          <w:color w:val="000000"/>
          <w:sz w:val="18"/>
          <w:lang w:val="ru-RU"/>
        </w:rPr>
        <w:t xml:space="preserve">"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"</w:t>
      </w:r>
      <w:r w:rsidRPr="0060256B">
        <w:rPr>
          <w:rFonts w:ascii="Arial"/>
          <w:color w:val="000000"/>
          <w:sz w:val="18"/>
          <w:lang w:val="ru-RU"/>
        </w:rPr>
        <w:t>загальний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 xml:space="preserve">",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може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використовувати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терміни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опису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діяльн</w:t>
      </w:r>
      <w:r w:rsidRPr="0060256B">
        <w:rPr>
          <w:rFonts w:ascii="Arial"/>
          <w:color w:val="000000"/>
          <w:sz w:val="18"/>
          <w:lang w:val="ru-RU"/>
        </w:rPr>
        <w:t>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поки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їхні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значення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зрозумілі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Наприклад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опису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може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використовувати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термін</w:t>
      </w:r>
      <w:r w:rsidRPr="0060256B">
        <w:rPr>
          <w:rFonts w:ascii="Arial"/>
          <w:color w:val="000000"/>
          <w:sz w:val="18"/>
          <w:lang w:val="ru-RU"/>
        </w:rPr>
        <w:t xml:space="preserve"> "</w:t>
      </w:r>
      <w:r w:rsidRPr="0060256B">
        <w:rPr>
          <w:rFonts w:ascii="Arial"/>
          <w:color w:val="000000"/>
          <w:sz w:val="18"/>
          <w:lang w:val="ru-RU"/>
        </w:rPr>
        <w:t>чистий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прибуток</w:t>
      </w:r>
      <w:r w:rsidRPr="0060256B">
        <w:rPr>
          <w:rFonts w:ascii="Arial"/>
          <w:color w:val="000000"/>
          <w:sz w:val="18"/>
          <w:lang w:val="ru-RU"/>
        </w:rPr>
        <w:t>".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51" w:name="2122"/>
      <w:bookmarkEnd w:id="50"/>
      <w:r w:rsidRPr="0060256B">
        <w:rPr>
          <w:rFonts w:ascii="Arial"/>
          <w:color w:val="000000"/>
          <w:sz w:val="18"/>
          <w:lang w:val="ru-RU"/>
        </w:rPr>
        <w:t>8</w:t>
      </w:r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Терміни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зазначені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далі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описані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32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Фінансові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інструменти</w:t>
      </w:r>
      <w:r w:rsidRPr="0060256B">
        <w:rPr>
          <w:rFonts w:ascii="Arial"/>
          <w:i/>
          <w:color w:val="000000"/>
          <w:sz w:val="18"/>
          <w:lang w:val="ru-RU"/>
        </w:rPr>
        <w:t xml:space="preserve">: </w:t>
      </w:r>
      <w:r w:rsidRPr="0060256B">
        <w:rPr>
          <w:rFonts w:ascii="Arial"/>
          <w:i/>
          <w:color w:val="000000"/>
          <w:sz w:val="18"/>
          <w:lang w:val="ru-RU"/>
        </w:rPr>
        <w:t>подання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вживаються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цьому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стандарті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значенням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вказаним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32: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52" w:name="2123"/>
      <w:bookmarkEnd w:id="51"/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фінансовий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правом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дострокового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погашення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класифікований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капіталу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описаний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пунктах</w:t>
      </w:r>
      <w:r w:rsidRPr="0060256B">
        <w:rPr>
          <w:rFonts w:ascii="Arial"/>
          <w:color w:val="000000"/>
          <w:sz w:val="18"/>
          <w:lang w:val="ru-RU"/>
        </w:rPr>
        <w:t xml:space="preserve"> 16</w:t>
      </w:r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16</w:t>
      </w:r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32);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53" w:name="2124"/>
      <w:bookmarkEnd w:id="52"/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інструмент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накладає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зобов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надати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стороні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пропорційну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частку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чистих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активів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лише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ліквідації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класифікується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інструмент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капіталу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описаний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пунктах</w:t>
      </w:r>
      <w:r w:rsidRPr="0060256B">
        <w:rPr>
          <w:rFonts w:ascii="Arial"/>
          <w:color w:val="000000"/>
          <w:sz w:val="18"/>
          <w:lang w:val="ru-RU"/>
        </w:rPr>
        <w:t xml:space="preserve"> 16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16</w:t>
      </w:r>
      <w:r w:rsidRPr="0060256B">
        <w:rPr>
          <w:rFonts w:ascii="Arial"/>
          <w:color w:val="000000"/>
          <w:sz w:val="18"/>
          <w:lang w:val="ru-RU"/>
        </w:rPr>
        <w:t>Г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32).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54" w:name="2125"/>
      <w:bookmarkEnd w:id="53"/>
      <w:r w:rsidRPr="0060256B">
        <w:rPr>
          <w:rFonts w:ascii="Arial"/>
          <w:color w:val="000000"/>
          <w:sz w:val="27"/>
          <w:u w:val="single"/>
          <w:lang w:val="ru-RU"/>
        </w:rPr>
        <w:t>Фінансова</w:t>
      </w:r>
      <w:r w:rsidRPr="0060256B">
        <w:rPr>
          <w:rFonts w:ascii="Arial"/>
          <w:color w:val="000000"/>
          <w:sz w:val="27"/>
          <w:u w:val="single"/>
          <w:lang w:val="ru-RU"/>
        </w:rPr>
        <w:t xml:space="preserve"> </w:t>
      </w:r>
      <w:r w:rsidRPr="0060256B">
        <w:rPr>
          <w:rFonts w:ascii="Arial"/>
          <w:color w:val="000000"/>
          <w:sz w:val="27"/>
          <w:u w:val="single"/>
          <w:lang w:val="ru-RU"/>
        </w:rPr>
        <w:t>звітність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55" w:name="2126"/>
      <w:bookmarkEnd w:id="54"/>
      <w:r w:rsidRPr="0060256B">
        <w:rPr>
          <w:rFonts w:ascii="Arial"/>
          <w:color w:val="000000"/>
          <w:sz w:val="27"/>
          <w:lang w:val="ru-RU"/>
        </w:rPr>
        <w:t>Призначення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фінансової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звітності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56" w:name="2127"/>
      <w:bookmarkEnd w:id="55"/>
      <w:r w:rsidRPr="0060256B">
        <w:rPr>
          <w:rFonts w:ascii="Arial"/>
          <w:color w:val="000000"/>
          <w:sz w:val="18"/>
          <w:lang w:val="ru-RU"/>
        </w:rPr>
        <w:t xml:space="preserve">9 </w:t>
      </w:r>
      <w:r w:rsidRPr="0060256B">
        <w:rPr>
          <w:rFonts w:ascii="Arial"/>
          <w:color w:val="000000"/>
          <w:sz w:val="18"/>
          <w:lang w:val="ru-RU"/>
        </w:rPr>
        <w:t>Фінансова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структурованим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відображенням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діяльності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Метою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надання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фінансові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діяльності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грошові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потоки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</w:t>
      </w:r>
      <w:r w:rsidRPr="0060256B">
        <w:rPr>
          <w:rFonts w:ascii="Arial"/>
          <w:color w:val="000000"/>
          <w:sz w:val="18"/>
          <w:lang w:val="ru-RU"/>
        </w:rPr>
        <w:t>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корисною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широкого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кола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прийнятті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ними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економічних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рішень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Фінансова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також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демонструє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того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управлінський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персонал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розпоряджається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ввіреними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йому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ресурсами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досягнення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цієї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мети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надає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57" w:name="2128"/>
      <w:bookmarkEnd w:id="56"/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активи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58" w:name="2129"/>
      <w:bookmarkEnd w:id="57"/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зобов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язання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59" w:name="2130"/>
      <w:bookmarkEnd w:id="58"/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власний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капітал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60" w:name="2131"/>
      <w:bookmarkEnd w:id="59"/>
      <w:r w:rsidRPr="0060256B">
        <w:rPr>
          <w:rFonts w:ascii="Arial"/>
          <w:color w:val="000000"/>
          <w:sz w:val="18"/>
          <w:lang w:val="ru-RU"/>
        </w:rPr>
        <w:t>г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витрати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числі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збитки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61" w:name="2132"/>
      <w:bookmarkEnd w:id="60"/>
      <w:r w:rsidRPr="0060256B">
        <w:rPr>
          <w:rFonts w:ascii="Arial"/>
          <w:color w:val="000000"/>
          <w:sz w:val="18"/>
          <w:lang w:val="ru-RU"/>
        </w:rPr>
        <w:t>ґ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внески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власників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розподіл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між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власниками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згідно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їхніми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повноваженнями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власників</w:t>
      </w:r>
      <w:r w:rsidRPr="0060256B">
        <w:rPr>
          <w:rFonts w:ascii="Arial"/>
          <w:color w:val="000000"/>
          <w:sz w:val="18"/>
          <w:lang w:val="ru-RU"/>
        </w:rPr>
        <w:t xml:space="preserve">; </w:t>
      </w:r>
      <w:r w:rsidRPr="0060256B">
        <w:rPr>
          <w:rFonts w:ascii="Arial"/>
          <w:color w:val="000000"/>
          <w:sz w:val="18"/>
          <w:lang w:val="ru-RU"/>
        </w:rPr>
        <w:t>та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62" w:name="2133"/>
      <w:bookmarkEnd w:id="61"/>
      <w:r w:rsidRPr="0060256B">
        <w:rPr>
          <w:rFonts w:ascii="Arial"/>
          <w:color w:val="000000"/>
          <w:sz w:val="18"/>
          <w:lang w:val="ru-RU"/>
        </w:rPr>
        <w:t>д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грошові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потоки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63" w:name="2134"/>
      <w:bookmarkEnd w:id="62"/>
      <w:r w:rsidRPr="0060256B">
        <w:rPr>
          <w:rFonts w:ascii="Arial"/>
          <w:color w:val="000000"/>
          <w:sz w:val="18"/>
          <w:lang w:val="ru-RU"/>
        </w:rPr>
        <w:t>Ця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разом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інформацією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примітках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допомагає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користувачам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спрогнозувати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майбутні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грошові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потоки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зокрема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їхній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час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певність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64" w:name="2135"/>
      <w:bookmarkEnd w:id="63"/>
      <w:r w:rsidRPr="0060256B">
        <w:rPr>
          <w:rFonts w:ascii="Arial"/>
          <w:color w:val="000000"/>
          <w:sz w:val="27"/>
          <w:lang w:val="ru-RU"/>
        </w:rPr>
        <w:t>Повний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ком</w:t>
      </w:r>
      <w:r w:rsidRPr="0060256B">
        <w:rPr>
          <w:rFonts w:ascii="Arial"/>
          <w:color w:val="000000"/>
          <w:sz w:val="27"/>
          <w:lang w:val="ru-RU"/>
        </w:rPr>
        <w:t>плект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фінансової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звітності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65" w:name="2136"/>
      <w:bookmarkEnd w:id="64"/>
      <w:r w:rsidRPr="0060256B">
        <w:rPr>
          <w:rFonts w:ascii="Arial"/>
          <w:b/>
          <w:color w:val="000000"/>
          <w:sz w:val="18"/>
          <w:lang w:val="ru-RU"/>
        </w:rPr>
        <w:t xml:space="preserve">10 </w:t>
      </w:r>
      <w:r w:rsidRPr="0060256B">
        <w:rPr>
          <w:rFonts w:ascii="Arial"/>
          <w:b/>
          <w:color w:val="000000"/>
          <w:sz w:val="18"/>
          <w:lang w:val="ru-RU"/>
        </w:rPr>
        <w:t>Повний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комплект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включає</w:t>
      </w:r>
      <w:r w:rsidRPr="0060256B">
        <w:rPr>
          <w:rFonts w:ascii="Arial"/>
          <w:b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66" w:name="2137"/>
      <w:bookmarkEnd w:id="65"/>
      <w:r w:rsidRPr="0060256B">
        <w:rPr>
          <w:rFonts w:ascii="Arial"/>
          <w:b/>
          <w:color w:val="000000"/>
          <w:sz w:val="18"/>
          <w:lang w:val="ru-RU"/>
        </w:rPr>
        <w:t>а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звіт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кінець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періоду</w:t>
      </w:r>
      <w:r w:rsidRPr="0060256B">
        <w:rPr>
          <w:rFonts w:ascii="Arial"/>
          <w:b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67" w:name="2138"/>
      <w:bookmarkEnd w:id="66"/>
      <w:r w:rsidRPr="0060256B">
        <w:rPr>
          <w:rFonts w:ascii="Arial"/>
          <w:b/>
          <w:color w:val="000000"/>
          <w:sz w:val="18"/>
          <w:lang w:val="ru-RU"/>
        </w:rPr>
        <w:t>б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звіт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сукупний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</w:t>
      </w:r>
      <w:r w:rsidRPr="0060256B">
        <w:rPr>
          <w:rFonts w:ascii="Arial"/>
          <w:b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68" w:name="2139"/>
      <w:bookmarkEnd w:id="67"/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звіт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зміни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власному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капіталі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</w:t>
      </w:r>
      <w:r w:rsidRPr="0060256B">
        <w:rPr>
          <w:rFonts w:ascii="Arial"/>
          <w:b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69" w:name="2140"/>
      <w:bookmarkEnd w:id="68"/>
      <w:r w:rsidRPr="0060256B">
        <w:rPr>
          <w:rFonts w:ascii="Arial"/>
          <w:b/>
          <w:color w:val="000000"/>
          <w:sz w:val="18"/>
          <w:lang w:val="ru-RU"/>
        </w:rPr>
        <w:t>г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звіт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рух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гр</w:t>
      </w:r>
      <w:r w:rsidRPr="0060256B">
        <w:rPr>
          <w:rFonts w:ascii="Arial"/>
          <w:b/>
          <w:color w:val="000000"/>
          <w:sz w:val="18"/>
          <w:lang w:val="ru-RU"/>
        </w:rPr>
        <w:t>ошових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коштів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</w:t>
      </w:r>
      <w:r w:rsidRPr="0060256B">
        <w:rPr>
          <w:rFonts w:ascii="Arial"/>
          <w:b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0" w:name="2141"/>
      <w:bookmarkEnd w:id="69"/>
      <w:r w:rsidRPr="0060256B">
        <w:rPr>
          <w:rFonts w:ascii="Arial"/>
          <w:b/>
          <w:color w:val="000000"/>
          <w:sz w:val="18"/>
          <w:lang w:val="ru-RU"/>
        </w:rPr>
        <w:t>ґ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примітки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містять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суттєву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інформацію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облікову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політику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пояснення</w:t>
      </w:r>
      <w:r w:rsidRPr="0060256B">
        <w:rPr>
          <w:rFonts w:ascii="Arial"/>
          <w:b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1" w:name="2142"/>
      <w:bookmarkEnd w:id="70"/>
      <w:r w:rsidRPr="0060256B">
        <w:rPr>
          <w:rFonts w:ascii="Arial"/>
          <w:b/>
          <w:color w:val="000000"/>
          <w:sz w:val="18"/>
          <w:lang w:val="ru-RU"/>
        </w:rPr>
        <w:t>ґа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порівняльну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інформацію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стосовно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попереднього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визначено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пунктах</w:t>
      </w:r>
      <w:r w:rsidRPr="0060256B">
        <w:rPr>
          <w:rFonts w:ascii="Arial"/>
          <w:b/>
          <w:color w:val="000000"/>
          <w:sz w:val="18"/>
          <w:lang w:val="ru-RU"/>
        </w:rPr>
        <w:t xml:space="preserve"> 38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38</w:t>
      </w:r>
      <w:r w:rsidRPr="0060256B">
        <w:rPr>
          <w:rFonts w:ascii="Arial"/>
          <w:b/>
          <w:color w:val="000000"/>
          <w:sz w:val="18"/>
          <w:lang w:val="ru-RU"/>
        </w:rPr>
        <w:t>А</w:t>
      </w:r>
      <w:r w:rsidRPr="0060256B">
        <w:rPr>
          <w:rFonts w:ascii="Arial"/>
          <w:b/>
          <w:color w:val="000000"/>
          <w:sz w:val="18"/>
          <w:lang w:val="ru-RU"/>
        </w:rPr>
        <w:t xml:space="preserve">;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2" w:name="2143"/>
      <w:bookmarkEnd w:id="71"/>
      <w:r w:rsidRPr="0060256B">
        <w:rPr>
          <w:rFonts w:ascii="Arial"/>
          <w:b/>
          <w:color w:val="000000"/>
          <w:sz w:val="18"/>
          <w:lang w:val="ru-RU"/>
        </w:rPr>
        <w:lastRenderedPageBreak/>
        <w:t>д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звіт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початок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найбільш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ранн</w:t>
      </w:r>
      <w:r w:rsidRPr="0060256B">
        <w:rPr>
          <w:rFonts w:ascii="Arial"/>
          <w:b/>
          <w:color w:val="000000"/>
          <w:sz w:val="18"/>
          <w:lang w:val="ru-RU"/>
        </w:rPr>
        <w:t>ього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порівняльного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попереднього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коли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застосовує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облікову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політику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ретроспективно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здійснює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ретроспективний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перерахунок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статей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своєї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коли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перекласифікує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статті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своєї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</w:t>
      </w:r>
      <w:r w:rsidRPr="0060256B">
        <w:rPr>
          <w:rFonts w:ascii="Arial"/>
          <w:b/>
          <w:color w:val="000000"/>
          <w:sz w:val="18"/>
          <w:lang w:val="ru-RU"/>
        </w:rPr>
        <w:t>відно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пунктів</w:t>
      </w:r>
      <w:r w:rsidRPr="0060256B">
        <w:rPr>
          <w:rFonts w:ascii="Arial"/>
          <w:b/>
          <w:color w:val="000000"/>
          <w:sz w:val="18"/>
          <w:lang w:val="ru-RU"/>
        </w:rPr>
        <w:t xml:space="preserve"> 40</w:t>
      </w:r>
      <w:r w:rsidRPr="0060256B">
        <w:rPr>
          <w:rFonts w:ascii="Arial"/>
          <w:b/>
          <w:color w:val="000000"/>
          <w:sz w:val="18"/>
          <w:lang w:val="ru-RU"/>
        </w:rPr>
        <w:t>А</w:t>
      </w:r>
      <w:r w:rsidRPr="0060256B">
        <w:rPr>
          <w:rFonts w:ascii="Arial"/>
          <w:b/>
          <w:color w:val="000000"/>
          <w:sz w:val="18"/>
          <w:lang w:val="ru-RU"/>
        </w:rPr>
        <w:t xml:space="preserve"> - 40</w:t>
      </w:r>
      <w:r w:rsidRPr="0060256B">
        <w:rPr>
          <w:rFonts w:ascii="Arial"/>
          <w:b/>
          <w:color w:val="000000"/>
          <w:sz w:val="18"/>
          <w:lang w:val="ru-RU"/>
        </w:rPr>
        <w:t>Г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3" w:name="2144"/>
      <w:bookmarkEnd w:id="72"/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може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використовувати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назви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для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звітів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аніж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використовуються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цьому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Стандарті</w:t>
      </w:r>
      <w:r w:rsidRPr="0060256B">
        <w:rPr>
          <w:rFonts w:ascii="Arial"/>
          <w:b/>
          <w:color w:val="000000"/>
          <w:sz w:val="18"/>
          <w:lang w:val="ru-RU"/>
        </w:rPr>
        <w:t xml:space="preserve">. </w:t>
      </w:r>
      <w:r w:rsidRPr="0060256B">
        <w:rPr>
          <w:rFonts w:ascii="Arial"/>
          <w:b/>
          <w:color w:val="000000"/>
          <w:sz w:val="18"/>
          <w:lang w:val="ru-RU"/>
        </w:rPr>
        <w:t>Наприклад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може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використовувати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назву</w:t>
      </w:r>
      <w:r w:rsidRPr="0060256B">
        <w:rPr>
          <w:rFonts w:ascii="Arial"/>
          <w:b/>
          <w:color w:val="000000"/>
          <w:sz w:val="18"/>
          <w:lang w:val="ru-RU"/>
        </w:rPr>
        <w:t xml:space="preserve"> "</w:t>
      </w:r>
      <w:r w:rsidRPr="0060256B">
        <w:rPr>
          <w:rFonts w:ascii="Arial"/>
          <w:b/>
          <w:color w:val="000000"/>
          <w:sz w:val="18"/>
          <w:lang w:val="ru-RU"/>
        </w:rPr>
        <w:t>звіт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сукупний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" </w:t>
      </w:r>
      <w:r w:rsidRPr="0060256B">
        <w:rPr>
          <w:rFonts w:ascii="Arial"/>
          <w:b/>
          <w:color w:val="000000"/>
          <w:sz w:val="18"/>
          <w:lang w:val="ru-RU"/>
        </w:rPr>
        <w:t>замість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назви</w:t>
      </w:r>
      <w:r w:rsidRPr="0060256B">
        <w:rPr>
          <w:rFonts w:ascii="Arial"/>
          <w:b/>
          <w:color w:val="000000"/>
          <w:sz w:val="18"/>
          <w:lang w:val="ru-RU"/>
        </w:rPr>
        <w:t xml:space="preserve"> "</w:t>
      </w:r>
      <w:r w:rsidRPr="0060256B">
        <w:rPr>
          <w:rFonts w:ascii="Arial"/>
          <w:b/>
          <w:color w:val="000000"/>
          <w:sz w:val="18"/>
          <w:lang w:val="ru-RU"/>
        </w:rPr>
        <w:t>звіт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</w:t>
      </w:r>
      <w:r w:rsidRPr="0060256B">
        <w:rPr>
          <w:rFonts w:ascii="Arial"/>
          <w:b/>
          <w:color w:val="000000"/>
          <w:sz w:val="18"/>
          <w:lang w:val="ru-RU"/>
        </w:rPr>
        <w:t>ибутки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сукупний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дохід</w:t>
      </w:r>
      <w:r w:rsidRPr="0060256B">
        <w:rPr>
          <w:rFonts w:ascii="Arial"/>
          <w:b/>
          <w:color w:val="000000"/>
          <w:sz w:val="18"/>
          <w:lang w:val="ru-RU"/>
        </w:rPr>
        <w:t>".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4" w:name="2145"/>
      <w:bookmarkEnd w:id="73"/>
      <w:r w:rsidRPr="0060256B">
        <w:rPr>
          <w:rFonts w:ascii="Arial"/>
          <w:b/>
          <w:color w:val="000000"/>
          <w:sz w:val="18"/>
          <w:lang w:val="ru-RU"/>
        </w:rPr>
        <w:t>10</w:t>
      </w:r>
      <w:r w:rsidRPr="0060256B">
        <w:rPr>
          <w:rFonts w:ascii="Arial"/>
          <w:b/>
          <w:color w:val="000000"/>
          <w:sz w:val="18"/>
          <w:lang w:val="ru-RU"/>
        </w:rPr>
        <w:t>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може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єдиний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сукупний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сукупний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подаються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двох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розділах</w:t>
      </w:r>
      <w:r w:rsidRPr="0060256B">
        <w:rPr>
          <w:rFonts w:ascii="Arial"/>
          <w:b/>
          <w:color w:val="000000"/>
          <w:sz w:val="18"/>
          <w:lang w:val="ru-RU"/>
        </w:rPr>
        <w:t xml:space="preserve">. </w:t>
      </w:r>
      <w:r w:rsidRPr="0060256B">
        <w:rPr>
          <w:rFonts w:ascii="Arial"/>
          <w:b/>
          <w:color w:val="000000"/>
          <w:sz w:val="18"/>
          <w:lang w:val="ru-RU"/>
        </w:rPr>
        <w:t>Розділи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слід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разом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прич</w:t>
      </w:r>
      <w:r w:rsidRPr="0060256B">
        <w:rPr>
          <w:rFonts w:ascii="Arial"/>
          <w:b/>
          <w:color w:val="000000"/>
          <w:sz w:val="18"/>
          <w:lang w:val="ru-RU"/>
        </w:rPr>
        <w:t>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першим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бути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розділ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прибутків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збитків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відразу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після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нього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- </w:t>
      </w:r>
      <w:r w:rsidRPr="0060256B">
        <w:rPr>
          <w:rFonts w:ascii="Arial"/>
          <w:b/>
          <w:color w:val="000000"/>
          <w:sz w:val="18"/>
          <w:lang w:val="ru-RU"/>
        </w:rPr>
        <w:t>розділ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іншого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сукупного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доходу</w:t>
      </w:r>
      <w:r w:rsidRPr="0060256B">
        <w:rPr>
          <w:rFonts w:ascii="Arial"/>
          <w:b/>
          <w:color w:val="000000"/>
          <w:sz w:val="18"/>
          <w:lang w:val="ru-RU"/>
        </w:rPr>
        <w:t xml:space="preserve">.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може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розділ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прибутків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збитків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окремому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.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випадку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окремий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</w:t>
      </w:r>
      <w:r w:rsidRPr="0060256B">
        <w:rPr>
          <w:rFonts w:ascii="Arial"/>
          <w:b/>
          <w:color w:val="000000"/>
          <w:sz w:val="18"/>
          <w:lang w:val="ru-RU"/>
        </w:rPr>
        <w:t>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безпосередньо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передувати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подається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сукупний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розпочинатися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прибутку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збитку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5" w:name="2146"/>
      <w:bookmarkEnd w:id="74"/>
      <w:r w:rsidRPr="0060256B">
        <w:rPr>
          <w:rFonts w:ascii="Arial"/>
          <w:b/>
          <w:color w:val="000000"/>
          <w:sz w:val="18"/>
          <w:lang w:val="ru-RU"/>
        </w:rPr>
        <w:t xml:space="preserve">11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однаковою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значимістю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всі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повного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комплекту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6" w:name="2147"/>
      <w:bookmarkEnd w:id="75"/>
      <w:r w:rsidRPr="0060256B">
        <w:rPr>
          <w:rFonts w:ascii="Arial"/>
          <w:color w:val="000000"/>
          <w:sz w:val="18"/>
          <w:lang w:val="ru-RU"/>
        </w:rPr>
        <w:t>12 [</w:t>
      </w:r>
      <w:r w:rsidRPr="0060256B">
        <w:rPr>
          <w:rFonts w:ascii="Arial"/>
          <w:color w:val="000000"/>
          <w:sz w:val="18"/>
          <w:lang w:val="ru-RU"/>
        </w:rPr>
        <w:t>Вилучено</w:t>
      </w:r>
      <w:r w:rsidRPr="0060256B">
        <w:rPr>
          <w:rFonts w:ascii="Arial"/>
          <w:color w:val="000000"/>
          <w:sz w:val="18"/>
          <w:lang w:val="ru-RU"/>
        </w:rPr>
        <w:t>]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7" w:name="2148"/>
      <w:bookmarkEnd w:id="76"/>
      <w:r w:rsidRPr="0060256B">
        <w:rPr>
          <w:rFonts w:ascii="Arial"/>
          <w:color w:val="000000"/>
          <w:sz w:val="18"/>
          <w:lang w:val="ru-RU"/>
        </w:rPr>
        <w:t xml:space="preserve">13 </w:t>
      </w:r>
      <w:r w:rsidRPr="0060256B">
        <w:rPr>
          <w:rFonts w:ascii="Arial"/>
          <w:color w:val="000000"/>
          <w:sz w:val="18"/>
          <w:lang w:val="ru-RU"/>
        </w:rPr>
        <w:t>Окремо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багато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огляд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складений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управлінським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персоналом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описом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поясненням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основних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характеристик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діяльності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також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основних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невизначеностей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язані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ним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Такий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може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містити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огляд</w:t>
      </w:r>
      <w:r w:rsidRPr="0060256B">
        <w:rPr>
          <w:rFonts w:ascii="Arial"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8" w:name="2149"/>
      <w:bookmarkEnd w:id="77"/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основних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чинників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впливів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визначають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діяльності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числі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середовищі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реакції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</w:t>
      </w:r>
      <w:r w:rsidRPr="0060256B">
        <w:rPr>
          <w:rFonts w:ascii="Arial"/>
          <w:color w:val="000000"/>
          <w:sz w:val="18"/>
          <w:lang w:val="ru-RU"/>
        </w:rPr>
        <w:t>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їхній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вплив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опис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політики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щодо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інвестицій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збереження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покращання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діяльності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включаючи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політику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щодо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дивідендів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79" w:name="2150"/>
      <w:bookmarkEnd w:id="78"/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джерел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запланованого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співвідношення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його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зобов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язань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власного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капіталу</w:t>
      </w:r>
      <w:r w:rsidRPr="0060256B">
        <w:rPr>
          <w:rFonts w:ascii="Arial"/>
          <w:color w:val="000000"/>
          <w:sz w:val="18"/>
          <w:lang w:val="ru-RU"/>
        </w:rPr>
        <w:t xml:space="preserve">; </w:t>
      </w:r>
      <w:r w:rsidRPr="0060256B">
        <w:rPr>
          <w:rFonts w:ascii="Arial"/>
          <w:color w:val="000000"/>
          <w:sz w:val="18"/>
          <w:lang w:val="ru-RU"/>
        </w:rPr>
        <w:t>та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80" w:name="2151"/>
      <w:bookmarkEnd w:id="79"/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ресурсів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81" w:name="2152"/>
      <w:bookmarkEnd w:id="80"/>
      <w:r w:rsidRPr="0060256B">
        <w:rPr>
          <w:rFonts w:ascii="Arial"/>
          <w:color w:val="000000"/>
          <w:sz w:val="18"/>
          <w:lang w:val="ru-RU"/>
        </w:rPr>
        <w:t xml:space="preserve">14 </w:t>
      </w:r>
      <w:r w:rsidRPr="0060256B">
        <w:rPr>
          <w:rFonts w:ascii="Arial"/>
          <w:color w:val="000000"/>
          <w:sz w:val="18"/>
          <w:lang w:val="ru-RU"/>
        </w:rPr>
        <w:t>Окремо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багато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висновки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документи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наприклад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екологічні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додану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вартість</w:t>
      </w:r>
      <w:r w:rsidRPr="0060256B">
        <w:rPr>
          <w:rFonts w:ascii="Arial"/>
          <w:color w:val="000000"/>
          <w:sz w:val="18"/>
          <w:lang w:val="ru-RU"/>
        </w:rPr>
        <w:t xml:space="preserve">), </w:t>
      </w:r>
      <w:r w:rsidRPr="0060256B">
        <w:rPr>
          <w:rFonts w:ascii="Arial"/>
          <w:color w:val="000000"/>
          <w:sz w:val="18"/>
          <w:lang w:val="ru-RU"/>
        </w:rPr>
        <w:t>особливо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галузях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де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значущими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екологічні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чинники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робітники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вважаються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важливою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групою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користувачів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Звіти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документи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подані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межами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входять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</w:t>
      </w:r>
      <w:r w:rsidRPr="0060256B">
        <w:rPr>
          <w:rFonts w:ascii="Arial"/>
          <w:color w:val="000000"/>
          <w:sz w:val="18"/>
          <w:lang w:val="ru-RU"/>
        </w:rPr>
        <w:t>фери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82" w:name="2153"/>
      <w:bookmarkEnd w:id="81"/>
      <w:r w:rsidRPr="0060256B">
        <w:rPr>
          <w:rFonts w:ascii="Arial"/>
          <w:color w:val="000000"/>
          <w:sz w:val="27"/>
          <w:lang w:val="ru-RU"/>
        </w:rPr>
        <w:t>Загальні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характеристики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83" w:name="2154"/>
      <w:bookmarkEnd w:id="82"/>
      <w:r w:rsidRPr="0060256B">
        <w:rPr>
          <w:rFonts w:ascii="Arial"/>
          <w:color w:val="000000"/>
          <w:sz w:val="27"/>
          <w:lang w:val="ru-RU"/>
        </w:rPr>
        <w:t>Достовірне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подання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та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відповідність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МСФЗ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84" w:name="2155"/>
      <w:bookmarkEnd w:id="83"/>
      <w:r w:rsidRPr="0060256B">
        <w:rPr>
          <w:rFonts w:ascii="Arial"/>
          <w:b/>
          <w:color w:val="000000"/>
          <w:sz w:val="18"/>
          <w:lang w:val="ru-RU"/>
        </w:rPr>
        <w:t xml:space="preserve">15 </w:t>
      </w:r>
      <w:r w:rsidRPr="0060256B">
        <w:rPr>
          <w:rFonts w:ascii="Arial"/>
          <w:b/>
          <w:color w:val="000000"/>
          <w:sz w:val="18"/>
          <w:lang w:val="ru-RU"/>
        </w:rPr>
        <w:t>Фінансова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достовірно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фінансові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результати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діяльності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грошові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потоки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. </w:t>
      </w:r>
      <w:r w:rsidRPr="0060256B">
        <w:rPr>
          <w:rFonts w:ascii="Arial"/>
          <w:b/>
          <w:color w:val="000000"/>
          <w:sz w:val="18"/>
          <w:lang w:val="ru-RU"/>
        </w:rPr>
        <w:t>Достовірне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вимагає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правдивого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впливу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операцій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інших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умов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визначень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критері</w:t>
      </w:r>
      <w:r w:rsidRPr="0060256B">
        <w:rPr>
          <w:rFonts w:ascii="Arial"/>
          <w:b/>
          <w:color w:val="000000"/>
          <w:sz w:val="18"/>
          <w:lang w:val="ru-RU"/>
        </w:rPr>
        <w:t>їв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визнання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для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активів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зобов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язань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доходу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витрат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наведених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Концептуальній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основі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 (</w:t>
      </w:r>
      <w:r w:rsidRPr="0060256B">
        <w:rPr>
          <w:rFonts w:ascii="Arial"/>
          <w:b/>
          <w:color w:val="000000"/>
          <w:sz w:val="18"/>
          <w:lang w:val="ru-RU"/>
        </w:rPr>
        <w:t>Концептуальній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основі</w:t>
      </w:r>
      <w:r w:rsidRPr="0060256B">
        <w:rPr>
          <w:rFonts w:ascii="Arial"/>
          <w:b/>
          <w:color w:val="000000"/>
          <w:sz w:val="18"/>
          <w:lang w:val="ru-RU"/>
        </w:rPr>
        <w:t>)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Передбачається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розкриттям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додаткової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інформації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потреби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буде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досягнуто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достові</w:t>
      </w:r>
      <w:r w:rsidRPr="0060256B">
        <w:rPr>
          <w:rFonts w:ascii="Arial"/>
          <w:color w:val="000000"/>
          <w:sz w:val="18"/>
          <w:lang w:val="ru-RU"/>
        </w:rPr>
        <w:t>рне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85" w:name="2156"/>
      <w:bookmarkEnd w:id="84"/>
      <w:r w:rsidRPr="0060256B">
        <w:rPr>
          <w:rFonts w:ascii="Arial"/>
          <w:b/>
          <w:color w:val="000000"/>
          <w:sz w:val="18"/>
          <w:lang w:val="ru-RU"/>
        </w:rPr>
        <w:t xml:space="preserve">16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фінансова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має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чітко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без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будь</w:t>
      </w:r>
      <w:r w:rsidRPr="0060256B">
        <w:rPr>
          <w:rFonts w:ascii="Arial"/>
          <w:b/>
          <w:color w:val="000000"/>
          <w:sz w:val="18"/>
          <w:lang w:val="ru-RU"/>
        </w:rPr>
        <w:t>-</w:t>
      </w:r>
      <w:r w:rsidRPr="0060256B">
        <w:rPr>
          <w:rFonts w:ascii="Arial"/>
          <w:b/>
          <w:color w:val="000000"/>
          <w:sz w:val="18"/>
          <w:lang w:val="ru-RU"/>
        </w:rPr>
        <w:t>яких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обмежень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зазначати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примітках</w:t>
      </w:r>
      <w:r w:rsidRPr="0060256B">
        <w:rPr>
          <w:rFonts w:ascii="Arial"/>
          <w:b/>
          <w:color w:val="000000"/>
          <w:sz w:val="18"/>
          <w:lang w:val="ru-RU"/>
        </w:rPr>
        <w:t xml:space="preserve">.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повинен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характеризувати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вона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усім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вимогам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i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86" w:name="2157"/>
      <w:bookmarkEnd w:id="85"/>
      <w:r w:rsidRPr="0060256B">
        <w:rPr>
          <w:rFonts w:ascii="Arial"/>
          <w:color w:val="000000"/>
          <w:sz w:val="18"/>
          <w:lang w:val="ru-RU"/>
        </w:rPr>
        <w:t xml:space="preserve">17 </w:t>
      </w:r>
      <w:r w:rsidRPr="0060256B">
        <w:rPr>
          <w:rFonts w:ascii="Arial"/>
          <w:color w:val="000000"/>
          <w:sz w:val="18"/>
          <w:lang w:val="ru-RU"/>
        </w:rPr>
        <w:t>Фактично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всіх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обставин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досягає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достовірного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шляхом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застосовним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Достовірне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вимагає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також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87" w:name="2158"/>
      <w:bookmarkEnd w:id="86"/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о</w:t>
      </w:r>
      <w:r w:rsidRPr="0060256B">
        <w:rPr>
          <w:rFonts w:ascii="Arial"/>
          <w:color w:val="000000"/>
          <w:sz w:val="18"/>
          <w:lang w:val="ru-RU"/>
        </w:rPr>
        <w:t>бирати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застосовувати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облікові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політики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8 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i/>
          <w:color w:val="000000"/>
          <w:sz w:val="18"/>
          <w:lang w:val="ru-RU"/>
        </w:rPr>
        <w:t>Облікові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політики</w:t>
      </w:r>
      <w:r w:rsidRPr="0060256B">
        <w:rPr>
          <w:rFonts w:ascii="Arial"/>
          <w:i/>
          <w:color w:val="000000"/>
          <w:sz w:val="18"/>
          <w:lang w:val="ru-RU"/>
        </w:rPr>
        <w:t xml:space="preserve">, </w:t>
      </w:r>
      <w:r w:rsidRPr="0060256B">
        <w:rPr>
          <w:rFonts w:ascii="Arial"/>
          <w:i/>
          <w:color w:val="000000"/>
          <w:sz w:val="18"/>
          <w:lang w:val="ru-RU"/>
        </w:rPr>
        <w:t>зміни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в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облікових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оцінках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та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помилки</w:t>
      </w:r>
      <w:r w:rsidRPr="0060256B">
        <w:rPr>
          <w:rFonts w:ascii="Arial"/>
          <w:i/>
          <w:color w:val="000000"/>
          <w:sz w:val="18"/>
          <w:lang w:val="ru-RU"/>
        </w:rPr>
        <w:t>"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МСБО</w:t>
      </w:r>
      <w:r w:rsidRPr="0060256B">
        <w:rPr>
          <w:rFonts w:ascii="Arial"/>
          <w:color w:val="000000"/>
          <w:sz w:val="18"/>
          <w:lang w:val="ru-RU"/>
        </w:rPr>
        <w:t xml:space="preserve"> 8 </w:t>
      </w:r>
      <w:r w:rsidRPr="0060256B">
        <w:rPr>
          <w:rFonts w:ascii="Arial"/>
          <w:color w:val="000000"/>
          <w:sz w:val="18"/>
          <w:lang w:val="ru-RU"/>
        </w:rPr>
        <w:t>наводить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ієрархію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авторитетних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керівництв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управлінський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персонал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враховує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відсутністю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застосовується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конкре</w:t>
      </w:r>
      <w:r w:rsidRPr="0060256B">
        <w:rPr>
          <w:rFonts w:ascii="Arial"/>
          <w:color w:val="000000"/>
          <w:sz w:val="18"/>
          <w:lang w:val="ru-RU"/>
        </w:rPr>
        <w:t>тної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статті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88" w:name="2159"/>
      <w:bookmarkEnd w:id="87"/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подавати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числі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облікові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політики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так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щоб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забезпечувати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доречну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достовірну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зіставну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зрозумілу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89" w:name="2160"/>
      <w:bookmarkEnd w:id="88"/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надавати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розкриття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додаткової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інформації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коли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конкретним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вимогам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недостатньою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>безпечення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спроможності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зрозуміти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вплив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певних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операцій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інших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умов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діяльності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90" w:name="2161"/>
      <w:bookmarkEnd w:id="89"/>
      <w:r w:rsidRPr="0060256B">
        <w:rPr>
          <w:rFonts w:ascii="Arial"/>
          <w:b/>
          <w:color w:val="000000"/>
          <w:sz w:val="18"/>
          <w:lang w:val="ru-RU"/>
        </w:rPr>
        <w:lastRenderedPageBreak/>
        <w:t xml:space="preserve">18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може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виправити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невідповідні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облікові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політики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розкриття</w:t>
      </w:r>
      <w:r w:rsidRPr="0060256B">
        <w:rPr>
          <w:rFonts w:ascii="Arial"/>
          <w:b/>
          <w:color w:val="000000"/>
          <w:sz w:val="18"/>
          <w:lang w:val="ru-RU"/>
        </w:rPr>
        <w:t>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інформації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застосовані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облікові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політики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примітками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чи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поясненнями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91" w:name="2162"/>
      <w:bookmarkEnd w:id="90"/>
      <w:r w:rsidRPr="0060256B">
        <w:rPr>
          <w:rFonts w:ascii="Arial"/>
          <w:b/>
          <w:color w:val="000000"/>
          <w:sz w:val="18"/>
          <w:lang w:val="ru-RU"/>
        </w:rPr>
        <w:t xml:space="preserve">19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надзвичайно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рідкісних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обставин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коли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управлінський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персонал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доходить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висновку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вимозі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може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настільки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вводити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оману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суперечитиме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меті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</w:t>
      </w:r>
      <w:r w:rsidRPr="0060256B">
        <w:rPr>
          <w:rFonts w:ascii="Arial"/>
          <w:b/>
          <w:color w:val="000000"/>
          <w:sz w:val="18"/>
          <w:lang w:val="ru-RU"/>
        </w:rPr>
        <w:t>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зазначеній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Концептуальній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основі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повинен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відхилитися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вимоги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описано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пункті</w:t>
      </w:r>
      <w:r w:rsidRPr="0060256B">
        <w:rPr>
          <w:rFonts w:ascii="Arial"/>
          <w:color w:val="000000"/>
          <w:sz w:val="18"/>
          <w:lang w:val="ru-RU"/>
        </w:rPr>
        <w:t xml:space="preserve"> 20,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регуляторна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концептуальна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основа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вимагає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чином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забороняє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таке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відхилення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92" w:name="2163"/>
      <w:bookmarkEnd w:id="91"/>
      <w:r w:rsidRPr="0060256B">
        <w:rPr>
          <w:rFonts w:ascii="Arial"/>
          <w:b/>
          <w:color w:val="000000"/>
          <w:sz w:val="18"/>
          <w:lang w:val="ru-RU"/>
        </w:rPr>
        <w:t xml:space="preserve">20 </w:t>
      </w:r>
      <w:r w:rsidRPr="0060256B">
        <w:rPr>
          <w:rFonts w:ascii="Arial"/>
          <w:b/>
          <w:color w:val="000000"/>
          <w:sz w:val="18"/>
          <w:lang w:val="ru-RU"/>
        </w:rPr>
        <w:t>Якщо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</w:t>
      </w:r>
      <w:r w:rsidRPr="0060256B">
        <w:rPr>
          <w:rFonts w:ascii="Arial"/>
          <w:b/>
          <w:color w:val="000000"/>
          <w:sz w:val="18"/>
          <w:lang w:val="ru-RU"/>
        </w:rPr>
        <w:t>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відхиляється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вимоги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пункту</w:t>
      </w:r>
      <w:r w:rsidRPr="0060256B">
        <w:rPr>
          <w:rFonts w:ascii="Arial"/>
          <w:b/>
          <w:color w:val="000000"/>
          <w:sz w:val="18"/>
          <w:lang w:val="ru-RU"/>
        </w:rPr>
        <w:t xml:space="preserve"> 19, </w:t>
      </w:r>
      <w:r w:rsidRPr="0060256B">
        <w:rPr>
          <w:rFonts w:ascii="Arial"/>
          <w:b/>
          <w:color w:val="000000"/>
          <w:sz w:val="18"/>
          <w:lang w:val="ru-RU"/>
        </w:rPr>
        <w:t>він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повинен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розкривати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інформацію</w:t>
      </w:r>
      <w:r w:rsidRPr="0060256B">
        <w:rPr>
          <w:rFonts w:ascii="Arial"/>
          <w:b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93" w:name="2164"/>
      <w:bookmarkEnd w:id="92"/>
      <w:r w:rsidRPr="0060256B">
        <w:rPr>
          <w:rFonts w:ascii="Arial"/>
          <w:b/>
          <w:color w:val="000000"/>
          <w:sz w:val="18"/>
          <w:lang w:val="ru-RU"/>
        </w:rPr>
        <w:t>а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висновку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управлінського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персоналу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достовірно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стан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фінансові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результати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діяльності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грошові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потоки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94" w:name="2165"/>
      <w:bookmarkEnd w:id="93"/>
      <w:r w:rsidRPr="0060256B">
        <w:rPr>
          <w:rFonts w:ascii="Arial"/>
          <w:b/>
          <w:color w:val="000000"/>
          <w:sz w:val="18"/>
          <w:lang w:val="ru-RU"/>
        </w:rPr>
        <w:t>б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дотримувався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всіх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застосовуваних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окрім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відхилення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певної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вимоги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для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досягнення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достовірного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подання</w:t>
      </w:r>
      <w:r w:rsidRPr="0060256B">
        <w:rPr>
          <w:rFonts w:ascii="Arial"/>
          <w:b/>
          <w:color w:val="000000"/>
          <w:sz w:val="18"/>
          <w:lang w:val="ru-RU"/>
        </w:rPr>
        <w:t>;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95" w:name="2166"/>
      <w:bookmarkEnd w:id="94"/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назву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від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вимог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відхилився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характер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відхилення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том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числі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підхід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вимагав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цей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причину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через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підхід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був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настільки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оманливий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обставин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суперечив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меті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зазначеній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Концептуальній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основі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прийнятий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підхід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;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96" w:name="2167"/>
      <w:bookmarkEnd w:id="95"/>
      <w:r w:rsidRPr="0060256B">
        <w:rPr>
          <w:rFonts w:ascii="Arial"/>
          <w:b/>
          <w:color w:val="000000"/>
          <w:sz w:val="18"/>
          <w:lang w:val="ru-RU"/>
        </w:rPr>
        <w:t>г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кожний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</w:t>
      </w:r>
      <w:r w:rsidRPr="0060256B">
        <w:rPr>
          <w:rFonts w:ascii="Arial"/>
          <w:b/>
          <w:color w:val="000000"/>
          <w:sz w:val="18"/>
          <w:lang w:val="ru-RU"/>
        </w:rPr>
        <w:t xml:space="preserve"> - </w:t>
      </w:r>
      <w:r w:rsidRPr="0060256B">
        <w:rPr>
          <w:rFonts w:ascii="Arial"/>
          <w:b/>
          <w:color w:val="000000"/>
          <w:sz w:val="18"/>
          <w:lang w:val="ru-RU"/>
        </w:rPr>
        <w:t>фіна</w:t>
      </w:r>
      <w:r w:rsidRPr="0060256B">
        <w:rPr>
          <w:rFonts w:ascii="Arial"/>
          <w:b/>
          <w:color w:val="000000"/>
          <w:sz w:val="18"/>
          <w:lang w:val="ru-RU"/>
        </w:rPr>
        <w:t>нсовий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вплив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відхилення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кожну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статтю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слід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було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вимоги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97" w:name="2168"/>
      <w:bookmarkEnd w:id="96"/>
      <w:r w:rsidRPr="0060256B">
        <w:rPr>
          <w:rFonts w:ascii="Arial"/>
          <w:b/>
          <w:color w:val="000000"/>
          <w:sz w:val="18"/>
          <w:lang w:val="ru-RU"/>
        </w:rPr>
        <w:t xml:space="preserve">21 </w:t>
      </w:r>
      <w:r w:rsidRPr="0060256B">
        <w:rPr>
          <w:rFonts w:ascii="Arial"/>
          <w:b/>
          <w:color w:val="000000"/>
          <w:sz w:val="18"/>
          <w:lang w:val="ru-RU"/>
        </w:rPr>
        <w:t>Якщо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відхилився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вимоги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попередньому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відхилення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впливає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суми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визнані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поточний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то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розкрити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інформацію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зазначену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пункті</w:t>
      </w:r>
      <w:r w:rsidRPr="0060256B">
        <w:rPr>
          <w:rFonts w:ascii="Arial"/>
          <w:b/>
          <w:color w:val="000000"/>
          <w:sz w:val="18"/>
          <w:lang w:val="ru-RU"/>
        </w:rPr>
        <w:t xml:space="preserve"> 20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</w:t>
      </w:r>
      <w:r w:rsidRPr="0060256B">
        <w:rPr>
          <w:rFonts w:ascii="Arial"/>
          <w:b/>
          <w:color w:val="000000"/>
          <w:sz w:val="18"/>
          <w:lang w:val="ru-RU"/>
        </w:rPr>
        <w:t>).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98" w:name="2169"/>
      <w:bookmarkEnd w:id="97"/>
      <w:r w:rsidRPr="0060256B">
        <w:rPr>
          <w:rFonts w:ascii="Arial"/>
          <w:color w:val="000000"/>
          <w:sz w:val="18"/>
          <w:lang w:val="ru-RU"/>
        </w:rPr>
        <w:t xml:space="preserve">22 </w:t>
      </w:r>
      <w:r w:rsidRPr="0060256B">
        <w:rPr>
          <w:rFonts w:ascii="Arial"/>
          <w:color w:val="000000"/>
          <w:sz w:val="18"/>
          <w:lang w:val="ru-RU"/>
        </w:rPr>
        <w:t>Пункт</w:t>
      </w:r>
      <w:r w:rsidRPr="0060256B">
        <w:rPr>
          <w:rFonts w:ascii="Arial"/>
          <w:color w:val="000000"/>
          <w:sz w:val="18"/>
          <w:lang w:val="ru-RU"/>
        </w:rPr>
        <w:t xml:space="preserve"> 21 </w:t>
      </w:r>
      <w:r w:rsidRPr="0060256B">
        <w:rPr>
          <w:rFonts w:ascii="Arial"/>
          <w:color w:val="000000"/>
          <w:sz w:val="18"/>
          <w:lang w:val="ru-RU"/>
        </w:rPr>
        <w:t>застосовується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наприклад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відхилився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попередньому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періоді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вимоги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щодо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оцінки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активів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зобов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язань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відхилення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>пливає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оцінку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зміни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активів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зобов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язань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визнаних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поточного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періоду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99" w:name="2170"/>
      <w:bookmarkEnd w:id="98"/>
      <w:r w:rsidRPr="0060256B">
        <w:rPr>
          <w:rFonts w:ascii="Arial"/>
          <w:b/>
          <w:color w:val="000000"/>
          <w:sz w:val="18"/>
          <w:lang w:val="ru-RU"/>
        </w:rPr>
        <w:t xml:space="preserve">23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надзвичайно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рідкісних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обставин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i/>
          <w:color w:val="000000"/>
          <w:sz w:val="18"/>
          <w:lang w:val="ru-RU"/>
        </w:rPr>
        <w:t>коли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управлінський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персонал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доходить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висновку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i/>
          <w:color w:val="000000"/>
          <w:sz w:val="18"/>
          <w:lang w:val="ru-RU"/>
        </w:rPr>
        <w:t>що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відповідність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вимозі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може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настільки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вводити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оману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супере</w:t>
      </w:r>
      <w:r w:rsidRPr="0060256B">
        <w:rPr>
          <w:rFonts w:ascii="Arial"/>
          <w:b/>
          <w:color w:val="000000"/>
          <w:sz w:val="18"/>
          <w:lang w:val="ru-RU"/>
        </w:rPr>
        <w:t>читиме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меті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зазначеній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Концептуальній</w:t>
      </w:r>
      <w:r w:rsidRPr="0060256B">
        <w:rPr>
          <w:rFonts w:ascii="Arial"/>
          <w:b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i/>
          <w:color w:val="000000"/>
          <w:sz w:val="18"/>
          <w:lang w:val="ru-RU"/>
        </w:rPr>
        <w:t>основі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але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прийнятна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регуляторна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концептуальна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основа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забороняє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відхилення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вимоги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слід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наскільки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можливо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зменшити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виявлені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оманливі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аспекти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дотримання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</w:t>
      </w:r>
      <w:r w:rsidRPr="0060256B">
        <w:rPr>
          <w:rFonts w:ascii="Arial"/>
          <w:color w:val="000000"/>
          <w:sz w:val="18"/>
          <w:lang w:val="ru-RU"/>
        </w:rPr>
        <w:t>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розкриваючи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00" w:name="2171"/>
      <w:bookmarkEnd w:id="99"/>
      <w:r w:rsidRPr="0060256B">
        <w:rPr>
          <w:rFonts w:ascii="Arial"/>
          <w:b/>
          <w:color w:val="000000"/>
          <w:sz w:val="18"/>
          <w:lang w:val="ru-RU"/>
        </w:rPr>
        <w:t>а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назву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характер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відхилення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причину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через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управлінський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персонал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дійшов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висновку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дотримання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відповідності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вимозі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настільки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оманливим</w:t>
      </w:r>
      <w:r w:rsidRPr="0060256B">
        <w:rPr>
          <w:rFonts w:ascii="Arial"/>
          <w:b/>
          <w:color w:val="000000"/>
          <w:sz w:val="18"/>
          <w:lang w:val="ru-RU"/>
        </w:rPr>
        <w:t xml:space="preserve"> (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обставин</w:t>
      </w:r>
      <w:r w:rsidRPr="0060256B">
        <w:rPr>
          <w:rFonts w:ascii="Arial"/>
          <w:b/>
          <w:color w:val="000000"/>
          <w:sz w:val="18"/>
          <w:lang w:val="ru-RU"/>
        </w:rPr>
        <w:t xml:space="preserve">), </w:t>
      </w:r>
      <w:r w:rsidRPr="0060256B">
        <w:rPr>
          <w:rFonts w:ascii="Arial"/>
          <w:b/>
          <w:color w:val="000000"/>
          <w:sz w:val="18"/>
          <w:lang w:val="ru-RU"/>
        </w:rPr>
        <w:t>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суперечило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меті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</w:t>
      </w:r>
      <w:r w:rsidRPr="0060256B">
        <w:rPr>
          <w:rFonts w:ascii="Arial"/>
          <w:b/>
          <w:color w:val="000000"/>
          <w:sz w:val="18"/>
          <w:lang w:val="ru-RU"/>
        </w:rPr>
        <w:t>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зазначеній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Концептуальній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основі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;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01" w:name="2172"/>
      <w:bookmarkEnd w:id="100"/>
      <w:r w:rsidRPr="0060256B">
        <w:rPr>
          <w:rFonts w:ascii="Arial"/>
          <w:b/>
          <w:color w:val="000000"/>
          <w:sz w:val="18"/>
          <w:lang w:val="ru-RU"/>
        </w:rPr>
        <w:t>б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кожний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період</w:t>
      </w:r>
      <w:r w:rsidRPr="0060256B">
        <w:rPr>
          <w:rFonts w:ascii="Arial"/>
          <w:b/>
          <w:color w:val="000000"/>
          <w:sz w:val="18"/>
          <w:lang w:val="ru-RU"/>
        </w:rPr>
        <w:t xml:space="preserve"> - </w:t>
      </w:r>
      <w:r w:rsidRPr="0060256B">
        <w:rPr>
          <w:rFonts w:ascii="Arial"/>
          <w:b/>
          <w:color w:val="000000"/>
          <w:sz w:val="18"/>
          <w:lang w:val="ru-RU"/>
        </w:rPr>
        <w:t>коригування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кожної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статті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висновком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управлінського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персоналу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були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необхідні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для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досягнення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достовірного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подання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02" w:name="2173"/>
      <w:bookmarkEnd w:id="101"/>
      <w:r w:rsidRPr="0060256B">
        <w:rPr>
          <w:rFonts w:ascii="Arial"/>
          <w:color w:val="000000"/>
          <w:sz w:val="18"/>
          <w:lang w:val="ru-RU"/>
        </w:rPr>
        <w:t xml:space="preserve">24 </w:t>
      </w:r>
      <w:r w:rsidRPr="0060256B">
        <w:rPr>
          <w:rFonts w:ascii="Arial"/>
          <w:color w:val="000000"/>
          <w:sz w:val="18"/>
          <w:lang w:val="ru-RU"/>
        </w:rPr>
        <w:t>Стосовно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пунктів</w:t>
      </w:r>
      <w:r w:rsidRPr="0060256B">
        <w:rPr>
          <w:rFonts w:ascii="Arial"/>
          <w:color w:val="000000"/>
          <w:sz w:val="18"/>
          <w:lang w:val="ru-RU"/>
        </w:rPr>
        <w:t xml:space="preserve"> 19 - 23, </w:t>
      </w:r>
      <w:r w:rsidRPr="0060256B">
        <w:rPr>
          <w:rFonts w:ascii="Arial"/>
          <w:color w:val="000000"/>
          <w:sz w:val="18"/>
          <w:lang w:val="ru-RU"/>
        </w:rPr>
        <w:t>пу</w:t>
      </w:r>
      <w:r w:rsidRPr="0060256B">
        <w:rPr>
          <w:rFonts w:ascii="Arial"/>
          <w:color w:val="000000"/>
          <w:sz w:val="18"/>
          <w:lang w:val="ru-RU"/>
        </w:rPr>
        <w:t>нкт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суперечитиме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меті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правдиво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операції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інші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умови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призначений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відображати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обґрунтованим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очікуванням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має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відображати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отже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ймовірно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буде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впливати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економічні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рішення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зроб</w:t>
      </w:r>
      <w:r w:rsidRPr="0060256B">
        <w:rPr>
          <w:rFonts w:ascii="Arial"/>
          <w:color w:val="000000"/>
          <w:sz w:val="18"/>
          <w:lang w:val="ru-RU"/>
        </w:rPr>
        <w:t>лені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користувачами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Оцінюючи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буде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конкретній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вимозі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настільки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оманливою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суперечитиме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меті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зазначеній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Концептуальній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основі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управлінський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персонал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розглядає</w:t>
      </w:r>
      <w:r w:rsidRPr="0060256B">
        <w:rPr>
          <w:rFonts w:ascii="Arial"/>
          <w:color w:val="000000"/>
          <w:sz w:val="18"/>
          <w:lang w:val="ru-RU"/>
        </w:rPr>
        <w:t>: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03" w:name="2174"/>
      <w:bookmarkEnd w:id="102"/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чому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мета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</w:t>
      </w:r>
      <w:r w:rsidRPr="0060256B">
        <w:rPr>
          <w:rFonts w:ascii="Arial"/>
          <w:color w:val="000000"/>
          <w:sz w:val="18"/>
          <w:lang w:val="ru-RU"/>
        </w:rPr>
        <w:t>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досягнута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конкретних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обставин</w:t>
      </w:r>
      <w:r w:rsidRPr="0060256B">
        <w:rPr>
          <w:rFonts w:ascii="Arial"/>
          <w:color w:val="000000"/>
          <w:sz w:val="18"/>
          <w:lang w:val="ru-RU"/>
        </w:rPr>
        <w:t xml:space="preserve">; </w:t>
      </w:r>
      <w:r w:rsidRPr="0060256B">
        <w:rPr>
          <w:rFonts w:ascii="Arial"/>
          <w:color w:val="000000"/>
          <w:sz w:val="18"/>
          <w:lang w:val="ru-RU"/>
        </w:rPr>
        <w:t>та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04" w:name="2175"/>
      <w:bookmarkEnd w:id="103"/>
      <w:r w:rsidRPr="0060256B">
        <w:rPr>
          <w:rFonts w:ascii="Arial"/>
          <w:color w:val="000000"/>
          <w:sz w:val="18"/>
          <w:lang w:val="ru-RU"/>
        </w:rPr>
        <w:t>б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саме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обставини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відрізняються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обставин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дотримуються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цієї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вимоги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подібних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обставин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дотримуються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цієї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>имоги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можна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припустити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вимозі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настільки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оманливою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вона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суперечитиме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меті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зазначеній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Концептуальній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основі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105" w:name="2176"/>
      <w:bookmarkEnd w:id="104"/>
      <w:r w:rsidRPr="0060256B">
        <w:rPr>
          <w:rFonts w:ascii="Arial"/>
          <w:color w:val="000000"/>
          <w:sz w:val="27"/>
          <w:lang w:val="ru-RU"/>
        </w:rPr>
        <w:t>Безперервність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06" w:name="2177"/>
      <w:bookmarkEnd w:id="105"/>
      <w:r w:rsidRPr="0060256B">
        <w:rPr>
          <w:rFonts w:ascii="Arial"/>
          <w:b/>
          <w:color w:val="000000"/>
          <w:sz w:val="18"/>
          <w:lang w:val="ru-RU"/>
        </w:rPr>
        <w:t xml:space="preserve">25 </w:t>
      </w:r>
      <w:r w:rsidRPr="0060256B">
        <w:rPr>
          <w:rFonts w:ascii="Arial"/>
          <w:b/>
          <w:color w:val="000000"/>
          <w:sz w:val="18"/>
          <w:lang w:val="ru-RU"/>
        </w:rPr>
        <w:t>Складаючи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управлінський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персонал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</w:t>
      </w:r>
      <w:r w:rsidRPr="0060256B">
        <w:rPr>
          <w:rFonts w:ascii="Arial"/>
          <w:b/>
          <w:color w:val="000000"/>
          <w:sz w:val="18"/>
          <w:lang w:val="ru-RU"/>
        </w:rPr>
        <w:t>овинен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оцінювати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здатність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продовжувати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свою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діяльність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безперервній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основі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.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складає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основі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безперервності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тільки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управлінський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персонал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намірів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ліквідувати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</w:t>
      </w:r>
      <w:r w:rsidRPr="0060256B">
        <w:rPr>
          <w:rFonts w:ascii="Arial"/>
          <w:b/>
          <w:color w:val="000000"/>
          <w:sz w:val="18"/>
          <w:lang w:val="ru-RU"/>
        </w:rPr>
        <w:t>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чи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припинити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діяльність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реальної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альтернативи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таким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заходам</w:t>
      </w:r>
      <w:r w:rsidRPr="0060256B">
        <w:rPr>
          <w:rFonts w:ascii="Arial"/>
          <w:b/>
          <w:i/>
          <w:color w:val="000000"/>
          <w:sz w:val="18"/>
          <w:lang w:val="ru-RU"/>
        </w:rPr>
        <w:t>.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час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оцінювання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управлінський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персонал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знає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суттєві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невизначеності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пов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язані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подіями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чи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умовами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можуть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спричинити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значущий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сумнів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щодо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здатності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продовжувати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діяльність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безперервній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основі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розкривати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інформацію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такі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невизначеності</w:t>
      </w:r>
      <w:r w:rsidRPr="0060256B">
        <w:rPr>
          <w:rFonts w:ascii="Arial"/>
          <w:b/>
          <w:i/>
          <w:color w:val="000000"/>
          <w:sz w:val="18"/>
          <w:lang w:val="ru-RU"/>
        </w:rPr>
        <w:t>.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складає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основі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припущення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безперервності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він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повинен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розкрити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</w:t>
      </w:r>
      <w:r w:rsidRPr="0060256B">
        <w:rPr>
          <w:rFonts w:ascii="Arial"/>
          <w:b/>
          <w:color w:val="000000"/>
          <w:sz w:val="18"/>
          <w:lang w:val="ru-RU"/>
        </w:rPr>
        <w:t>нформацію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цей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факт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разом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основою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на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якій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склав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причинами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через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діяльність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розглядається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як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безперервна</w:t>
      </w:r>
      <w:r w:rsidRPr="0060256B">
        <w:rPr>
          <w:rFonts w:ascii="Arial"/>
          <w:b/>
          <w:i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07" w:name="2178"/>
      <w:bookmarkEnd w:id="106"/>
      <w:r w:rsidRPr="0060256B">
        <w:rPr>
          <w:rFonts w:ascii="Arial"/>
          <w:color w:val="000000"/>
          <w:sz w:val="18"/>
          <w:lang w:val="ru-RU"/>
        </w:rPr>
        <w:lastRenderedPageBreak/>
        <w:t xml:space="preserve">26 </w:t>
      </w:r>
      <w:r w:rsidRPr="0060256B">
        <w:rPr>
          <w:rFonts w:ascii="Arial"/>
          <w:color w:val="000000"/>
          <w:sz w:val="18"/>
          <w:lang w:val="ru-RU"/>
        </w:rPr>
        <w:t>Оцінюючи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доречність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припущення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безперервність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управлінський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персонал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бере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</w:t>
      </w:r>
      <w:r w:rsidRPr="0060256B">
        <w:rPr>
          <w:rFonts w:ascii="Arial"/>
          <w:color w:val="000000"/>
          <w:sz w:val="18"/>
          <w:lang w:val="ru-RU"/>
        </w:rPr>
        <w:t>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уваги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всю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наявну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щодо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майбутнього</w:t>
      </w:r>
      <w:r w:rsidRPr="0060256B">
        <w:rPr>
          <w:rFonts w:ascii="Arial"/>
          <w:color w:val="000000"/>
          <w:sz w:val="18"/>
          <w:lang w:val="ru-RU"/>
        </w:rPr>
        <w:t xml:space="preserve"> - </w:t>
      </w:r>
      <w:r w:rsidRPr="0060256B">
        <w:rPr>
          <w:rFonts w:ascii="Arial"/>
          <w:color w:val="000000"/>
          <w:sz w:val="18"/>
          <w:lang w:val="ru-RU"/>
        </w:rPr>
        <w:t>щонайменше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12 </w:t>
      </w:r>
      <w:r w:rsidRPr="0060256B">
        <w:rPr>
          <w:rFonts w:ascii="Arial"/>
          <w:color w:val="000000"/>
          <w:sz w:val="18"/>
          <w:lang w:val="ru-RU"/>
        </w:rPr>
        <w:t>місяців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кінця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періоду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але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обмежуючись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періодом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кожному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випадку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детальність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розгляду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залежить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конкретних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фактів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минулому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послідовно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де</w:t>
      </w:r>
      <w:r w:rsidRPr="0060256B">
        <w:rPr>
          <w:rFonts w:ascii="Arial"/>
          <w:color w:val="000000"/>
          <w:sz w:val="18"/>
          <w:lang w:val="ru-RU"/>
        </w:rPr>
        <w:t>монстрував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діяльності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відкритий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доступ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ресурсів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то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може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без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детального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аналізу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дійти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висновку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доречність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безперервності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облікової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основи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випадках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управлінський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персонал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перш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ніж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упевнитися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доречності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припущення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безперервності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має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розглянути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ряд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чинників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стосуються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поточної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очікуваної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прибутковості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графіки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сплати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боргів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потенційні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джерела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відновлюваного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фінансування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108" w:name="2179"/>
      <w:bookmarkEnd w:id="107"/>
      <w:r w:rsidRPr="0060256B">
        <w:rPr>
          <w:rFonts w:ascii="Arial"/>
          <w:color w:val="000000"/>
          <w:sz w:val="27"/>
          <w:lang w:val="ru-RU"/>
        </w:rPr>
        <w:t>Принцип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нарахування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в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бухгалтерсь</w:t>
      </w:r>
      <w:r w:rsidRPr="0060256B">
        <w:rPr>
          <w:rFonts w:ascii="Arial"/>
          <w:color w:val="000000"/>
          <w:sz w:val="27"/>
          <w:lang w:val="ru-RU"/>
        </w:rPr>
        <w:t>кому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обліку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09" w:name="2180"/>
      <w:bookmarkEnd w:id="108"/>
      <w:r w:rsidRPr="0060256B">
        <w:rPr>
          <w:rFonts w:ascii="Arial"/>
          <w:b/>
          <w:color w:val="000000"/>
          <w:sz w:val="18"/>
          <w:lang w:val="ru-RU"/>
        </w:rPr>
        <w:t xml:space="preserve">27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складає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свою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фінансову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звітність</w:t>
      </w:r>
      <w:r w:rsidRPr="0060256B">
        <w:rPr>
          <w:rFonts w:ascii="Arial"/>
          <w:b/>
          <w:color w:val="000000"/>
          <w:sz w:val="18"/>
          <w:lang w:val="ru-RU"/>
        </w:rPr>
        <w:t xml:space="preserve"> (</w:t>
      </w:r>
      <w:r w:rsidRPr="0060256B">
        <w:rPr>
          <w:rFonts w:ascii="Arial"/>
          <w:b/>
          <w:color w:val="000000"/>
          <w:sz w:val="18"/>
          <w:lang w:val="ru-RU"/>
        </w:rPr>
        <w:t>крім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інформації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рух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грошових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коштів</w:t>
      </w:r>
      <w:r w:rsidRPr="0060256B">
        <w:rPr>
          <w:rFonts w:ascii="Arial"/>
          <w:b/>
          <w:color w:val="000000"/>
          <w:sz w:val="18"/>
          <w:lang w:val="ru-RU"/>
        </w:rPr>
        <w:t xml:space="preserve">) </w:t>
      </w:r>
      <w:r w:rsidRPr="0060256B">
        <w:rPr>
          <w:rFonts w:ascii="Arial"/>
          <w:b/>
          <w:color w:val="000000"/>
          <w:sz w:val="18"/>
          <w:lang w:val="ru-RU"/>
        </w:rPr>
        <w:t>за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принципом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нарахування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10" w:name="2181"/>
      <w:bookmarkEnd w:id="109"/>
      <w:r w:rsidRPr="0060256B">
        <w:rPr>
          <w:rFonts w:ascii="Arial"/>
          <w:color w:val="000000"/>
          <w:sz w:val="18"/>
          <w:lang w:val="ru-RU"/>
        </w:rPr>
        <w:t xml:space="preserve">28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застосовується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принцип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нарахування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бухгалтерському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обліку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статті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активи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зобов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власний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капітал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витрати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елементи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тоді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коли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вони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відповідають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визначенням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критеріям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елементів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Концептуальній</w:t>
      </w:r>
      <w:r w:rsidRPr="0060256B">
        <w:rPr>
          <w:rFonts w:ascii="Arial"/>
          <w:i/>
          <w:color w:val="000000"/>
          <w:sz w:val="18"/>
          <w:lang w:val="ru-RU"/>
        </w:rPr>
        <w:t xml:space="preserve"> </w:t>
      </w:r>
      <w:r w:rsidRPr="0060256B">
        <w:rPr>
          <w:rFonts w:ascii="Arial"/>
          <w:i/>
          <w:color w:val="000000"/>
          <w:sz w:val="18"/>
          <w:lang w:val="ru-RU"/>
        </w:rPr>
        <w:t>основі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111" w:name="2182"/>
      <w:bookmarkEnd w:id="110"/>
      <w:r w:rsidRPr="0060256B">
        <w:rPr>
          <w:rFonts w:ascii="Arial"/>
          <w:color w:val="000000"/>
          <w:sz w:val="27"/>
          <w:lang w:val="ru-RU"/>
        </w:rPr>
        <w:t>Суттєвість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та</w:t>
      </w:r>
      <w:r w:rsidRPr="0060256B">
        <w:rPr>
          <w:rFonts w:ascii="Arial"/>
          <w:color w:val="000000"/>
          <w:sz w:val="27"/>
          <w:lang w:val="ru-RU"/>
        </w:rPr>
        <w:t xml:space="preserve"> </w:t>
      </w:r>
      <w:r w:rsidRPr="0060256B">
        <w:rPr>
          <w:rFonts w:ascii="Arial"/>
          <w:color w:val="000000"/>
          <w:sz w:val="27"/>
          <w:lang w:val="ru-RU"/>
        </w:rPr>
        <w:t>агрегування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12" w:name="2183"/>
      <w:bookmarkEnd w:id="111"/>
      <w:r w:rsidRPr="0060256B">
        <w:rPr>
          <w:rFonts w:ascii="Arial"/>
          <w:b/>
          <w:color w:val="000000"/>
          <w:sz w:val="18"/>
          <w:lang w:val="ru-RU"/>
        </w:rPr>
        <w:t xml:space="preserve">29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окремо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кожний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суттєвий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клас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подібних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статей</w:t>
      </w:r>
      <w:r w:rsidRPr="0060256B">
        <w:rPr>
          <w:rFonts w:ascii="Arial"/>
          <w:b/>
          <w:color w:val="000000"/>
          <w:sz w:val="18"/>
          <w:lang w:val="ru-RU"/>
        </w:rPr>
        <w:t xml:space="preserve">.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подає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окремо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статті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відмінного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характеру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функції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крім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випадків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коли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вони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несуттєвими</w:t>
      </w:r>
      <w:r w:rsidRPr="0060256B">
        <w:rPr>
          <w:rFonts w:ascii="Arial"/>
          <w:b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13" w:name="2184"/>
      <w:bookmarkEnd w:id="112"/>
      <w:r w:rsidRPr="0060256B">
        <w:rPr>
          <w:rFonts w:ascii="Arial"/>
          <w:color w:val="000000"/>
          <w:sz w:val="18"/>
          <w:lang w:val="ru-RU"/>
        </w:rPr>
        <w:t xml:space="preserve">30 </w:t>
      </w:r>
      <w:r w:rsidRPr="0060256B">
        <w:rPr>
          <w:rFonts w:ascii="Arial"/>
          <w:color w:val="000000"/>
          <w:sz w:val="18"/>
          <w:lang w:val="ru-RU"/>
        </w:rPr>
        <w:t>Фінансова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обробки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великої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кількості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операцій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подій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єднують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класи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згідно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характером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функцією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Заключним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етапом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процесі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агрегування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класифікації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стислих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класифікованих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да</w:t>
      </w:r>
      <w:r w:rsidRPr="0060256B">
        <w:rPr>
          <w:rFonts w:ascii="Arial"/>
          <w:color w:val="000000"/>
          <w:sz w:val="18"/>
          <w:lang w:val="ru-RU"/>
        </w:rPr>
        <w:t>них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формують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рядки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окремий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рядок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індивідуально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суттєвим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його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єднують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статтями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звітах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примітках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Стаття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достатньо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суттєвою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щоб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було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виправданим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окреме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</w:t>
      </w:r>
      <w:r w:rsidRPr="0060256B">
        <w:rPr>
          <w:rFonts w:ascii="Arial"/>
          <w:color w:val="000000"/>
          <w:sz w:val="18"/>
          <w:lang w:val="ru-RU"/>
        </w:rPr>
        <w:t>тах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може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однак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бути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достатньо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суттєвою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того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щоб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окремо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примітках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14" w:name="2185"/>
      <w:bookmarkEnd w:id="113"/>
      <w:r w:rsidRPr="0060256B">
        <w:rPr>
          <w:rFonts w:ascii="Arial"/>
          <w:color w:val="000000"/>
          <w:sz w:val="18"/>
          <w:lang w:val="ru-RU"/>
        </w:rPr>
        <w:t>30</w:t>
      </w:r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Застосовуючи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цей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вирішує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беручи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уваги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всі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доречні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факти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обставини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агрегуватиме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включає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примітки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повинен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зменшувати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зрозумілість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своєї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приховуючи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суттєву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несуттєвою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інформацією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єднуючи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суттєві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статті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різні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своєю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природою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функціями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15" w:name="2186"/>
      <w:bookmarkEnd w:id="114"/>
      <w:r w:rsidRPr="0060256B">
        <w:rPr>
          <w:rFonts w:ascii="Arial"/>
          <w:color w:val="000000"/>
          <w:sz w:val="18"/>
          <w:lang w:val="ru-RU"/>
        </w:rPr>
        <w:t xml:space="preserve">31 </w:t>
      </w:r>
      <w:r w:rsidRPr="0060256B">
        <w:rPr>
          <w:rFonts w:ascii="Arial"/>
          <w:color w:val="000000"/>
          <w:sz w:val="18"/>
          <w:lang w:val="ru-RU"/>
        </w:rPr>
        <w:t>Деякі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визначаю</w:t>
      </w:r>
      <w:r w:rsidRPr="0060256B">
        <w:rPr>
          <w:rFonts w:ascii="Arial"/>
          <w:color w:val="000000"/>
          <w:sz w:val="18"/>
          <w:lang w:val="ru-RU"/>
        </w:rPr>
        <w:t>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інформацію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повинна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бути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включена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звітність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включає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примітки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потрібно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надавати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конкретне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розкриття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вимагає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результатом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такого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розкриття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несуттєвою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Це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справедливо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навіть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містить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перелік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конкретних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вимог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описує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їх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як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мінімальні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вимоги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також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розглянути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надавати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додаткові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розкриття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інформації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якщо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виконання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конкретних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вимог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недостатньо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для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того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щоб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</w:t>
      </w:r>
      <w:r w:rsidRPr="0060256B">
        <w:rPr>
          <w:rFonts w:ascii="Arial"/>
          <w:color w:val="000000"/>
          <w:sz w:val="18"/>
          <w:lang w:val="ru-RU"/>
        </w:rPr>
        <w:t>сової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звітності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могли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зрозуміти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вплив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певних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операцій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інших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умов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результати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pStyle w:val="3"/>
        <w:spacing w:after="0"/>
        <w:rPr>
          <w:lang w:val="ru-RU"/>
        </w:rPr>
      </w:pPr>
      <w:bookmarkStart w:id="116" w:name="2187"/>
      <w:bookmarkEnd w:id="115"/>
      <w:r w:rsidRPr="0060256B">
        <w:rPr>
          <w:rFonts w:ascii="Arial"/>
          <w:color w:val="000000"/>
          <w:sz w:val="27"/>
          <w:lang w:val="ru-RU"/>
        </w:rPr>
        <w:t>Згортання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17" w:name="2188"/>
      <w:bookmarkEnd w:id="116"/>
      <w:r w:rsidRPr="0060256B">
        <w:rPr>
          <w:rFonts w:ascii="Arial"/>
          <w:b/>
          <w:color w:val="000000"/>
          <w:sz w:val="18"/>
          <w:lang w:val="ru-RU"/>
        </w:rPr>
        <w:t xml:space="preserve">32 </w:t>
      </w:r>
      <w:r w:rsidRPr="0060256B">
        <w:rPr>
          <w:rFonts w:ascii="Arial"/>
          <w:b/>
          <w:color w:val="000000"/>
          <w:sz w:val="18"/>
          <w:lang w:val="ru-RU"/>
        </w:rPr>
        <w:t>Суб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єкт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повинен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згортати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активи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та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зобов</w:t>
      </w:r>
      <w:r w:rsidRPr="0060256B">
        <w:rPr>
          <w:rFonts w:ascii="Arial"/>
          <w:b/>
          <w:color w:val="000000"/>
          <w:sz w:val="18"/>
          <w:lang w:val="ru-RU"/>
        </w:rPr>
        <w:t>'</w:t>
      </w:r>
      <w:r w:rsidRPr="0060256B">
        <w:rPr>
          <w:rFonts w:ascii="Arial"/>
          <w:b/>
          <w:color w:val="000000"/>
          <w:sz w:val="18"/>
          <w:lang w:val="ru-RU"/>
        </w:rPr>
        <w:t>язання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дохід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і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витрати</w:t>
      </w:r>
      <w:r w:rsidRPr="0060256B">
        <w:rPr>
          <w:rFonts w:ascii="Arial"/>
          <w:b/>
          <w:color w:val="000000"/>
          <w:sz w:val="18"/>
          <w:lang w:val="ru-RU"/>
        </w:rPr>
        <w:t xml:space="preserve">, </w:t>
      </w:r>
      <w:r w:rsidRPr="0060256B">
        <w:rPr>
          <w:rFonts w:ascii="Arial"/>
          <w:b/>
          <w:color w:val="000000"/>
          <w:sz w:val="18"/>
          <w:lang w:val="ru-RU"/>
        </w:rPr>
        <w:t>якщо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тільки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ц</w:t>
      </w:r>
      <w:r w:rsidRPr="0060256B">
        <w:rPr>
          <w:rFonts w:ascii="Arial"/>
          <w:b/>
          <w:color w:val="000000"/>
          <w:sz w:val="18"/>
          <w:lang w:val="ru-RU"/>
        </w:rPr>
        <w:t>ього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вимагає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або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не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дозволяє</w:t>
      </w:r>
      <w:r w:rsidRPr="0060256B">
        <w:rPr>
          <w:rFonts w:ascii="Arial"/>
          <w:b/>
          <w:color w:val="000000"/>
          <w:sz w:val="18"/>
          <w:lang w:val="ru-RU"/>
        </w:rPr>
        <w:t xml:space="preserve"> </w:t>
      </w:r>
      <w:r w:rsidRPr="0060256B">
        <w:rPr>
          <w:rFonts w:ascii="Arial"/>
          <w:b/>
          <w:color w:val="000000"/>
          <w:sz w:val="18"/>
          <w:lang w:val="ru-RU"/>
        </w:rPr>
        <w:t>МСФЗ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Pr="0060256B" w:rsidRDefault="0060256B">
      <w:pPr>
        <w:spacing w:after="0"/>
        <w:ind w:firstLine="240"/>
        <w:rPr>
          <w:lang w:val="ru-RU"/>
        </w:rPr>
      </w:pPr>
      <w:bookmarkStart w:id="118" w:name="2189"/>
      <w:bookmarkEnd w:id="117"/>
      <w:r w:rsidRPr="0060256B">
        <w:rPr>
          <w:rFonts w:ascii="Arial"/>
          <w:color w:val="000000"/>
          <w:sz w:val="18"/>
          <w:lang w:val="ru-RU"/>
        </w:rPr>
        <w:t xml:space="preserve">33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розкриває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окремо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активи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зобов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язання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також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витрати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Згортання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звіті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звітах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прибутки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збитки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сукупний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дохід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або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звіті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про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фінансовий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стан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крім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випадків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коли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згортання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відображає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сутність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операції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чи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іншої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події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зменшує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спроможність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користувачів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розуміти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операції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інші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події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умови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що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склалися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й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оцінювати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майбутні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грошові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потоки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суб</w:t>
      </w:r>
      <w:r w:rsidRPr="0060256B">
        <w:rPr>
          <w:rFonts w:ascii="Arial"/>
          <w:color w:val="000000"/>
          <w:sz w:val="18"/>
          <w:lang w:val="ru-RU"/>
        </w:rPr>
        <w:t>'</w:t>
      </w:r>
      <w:r w:rsidRPr="0060256B">
        <w:rPr>
          <w:rFonts w:ascii="Arial"/>
          <w:color w:val="000000"/>
          <w:sz w:val="18"/>
          <w:lang w:val="ru-RU"/>
        </w:rPr>
        <w:t>єкта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господарювання</w:t>
      </w:r>
      <w:r w:rsidRPr="0060256B">
        <w:rPr>
          <w:rFonts w:ascii="Arial"/>
          <w:color w:val="000000"/>
          <w:sz w:val="18"/>
          <w:lang w:val="ru-RU"/>
        </w:rPr>
        <w:t xml:space="preserve">. </w:t>
      </w:r>
      <w:r w:rsidRPr="0060256B">
        <w:rPr>
          <w:rFonts w:ascii="Arial"/>
          <w:color w:val="000000"/>
          <w:sz w:val="18"/>
          <w:lang w:val="ru-RU"/>
        </w:rPr>
        <w:t>Оцінювання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активів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із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вирахуванням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резервів</w:t>
      </w:r>
      <w:r w:rsidRPr="0060256B">
        <w:rPr>
          <w:rFonts w:ascii="Arial"/>
          <w:color w:val="000000"/>
          <w:sz w:val="18"/>
          <w:lang w:val="ru-RU"/>
        </w:rPr>
        <w:t xml:space="preserve"> (</w:t>
      </w:r>
      <w:r w:rsidRPr="0060256B">
        <w:rPr>
          <w:rFonts w:ascii="Arial"/>
          <w:color w:val="000000"/>
          <w:sz w:val="18"/>
          <w:lang w:val="ru-RU"/>
        </w:rPr>
        <w:t>наприкл</w:t>
      </w:r>
      <w:r w:rsidRPr="0060256B">
        <w:rPr>
          <w:rFonts w:ascii="Arial"/>
          <w:color w:val="000000"/>
          <w:sz w:val="18"/>
          <w:lang w:val="ru-RU"/>
        </w:rPr>
        <w:t>ад</w:t>
      </w:r>
      <w:r w:rsidRPr="0060256B">
        <w:rPr>
          <w:rFonts w:ascii="Arial"/>
          <w:color w:val="000000"/>
          <w:sz w:val="18"/>
          <w:lang w:val="ru-RU"/>
        </w:rPr>
        <w:t xml:space="preserve">, </w:t>
      </w:r>
      <w:r w:rsidRPr="0060256B">
        <w:rPr>
          <w:rFonts w:ascii="Arial"/>
          <w:color w:val="000000"/>
          <w:sz w:val="18"/>
          <w:lang w:val="ru-RU"/>
        </w:rPr>
        <w:t>резерв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на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знецінення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запасів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і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сумнівну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дебіторську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заборгованість</w:t>
      </w:r>
      <w:r w:rsidRPr="0060256B">
        <w:rPr>
          <w:rFonts w:ascii="Arial"/>
          <w:color w:val="000000"/>
          <w:sz w:val="18"/>
          <w:lang w:val="ru-RU"/>
        </w:rPr>
        <w:t xml:space="preserve">) </w:t>
      </w:r>
      <w:r w:rsidRPr="0060256B">
        <w:rPr>
          <w:rFonts w:ascii="Arial"/>
          <w:color w:val="000000"/>
          <w:sz w:val="18"/>
          <w:lang w:val="ru-RU"/>
        </w:rPr>
        <w:t>не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є</w:t>
      </w:r>
      <w:r w:rsidRPr="0060256B">
        <w:rPr>
          <w:rFonts w:ascii="Arial"/>
          <w:color w:val="000000"/>
          <w:sz w:val="18"/>
          <w:lang w:val="ru-RU"/>
        </w:rPr>
        <w:t xml:space="preserve"> </w:t>
      </w:r>
      <w:r w:rsidRPr="0060256B">
        <w:rPr>
          <w:rFonts w:ascii="Arial"/>
          <w:color w:val="000000"/>
          <w:sz w:val="18"/>
          <w:lang w:val="ru-RU"/>
        </w:rPr>
        <w:t>згортанням</w:t>
      </w:r>
      <w:r w:rsidRPr="0060256B">
        <w:rPr>
          <w:rFonts w:ascii="Arial"/>
          <w:color w:val="000000"/>
          <w:sz w:val="18"/>
          <w:lang w:val="ru-RU"/>
        </w:rPr>
        <w:t>.</w:t>
      </w:r>
    </w:p>
    <w:p w:rsidR="00CA61AA" w:rsidRDefault="0060256B">
      <w:pPr>
        <w:spacing w:after="0"/>
        <w:ind w:firstLine="240"/>
      </w:pPr>
      <w:bookmarkStart w:id="119" w:name="2190"/>
      <w:bookmarkEnd w:id="118"/>
      <w:r>
        <w:rPr>
          <w:rFonts w:ascii="Arial"/>
          <w:color w:val="000000"/>
          <w:sz w:val="18"/>
        </w:rPr>
        <w:t xml:space="preserve">34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Дохід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договорів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клієнтами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120" w:name="2191"/>
      <w:bookmarkEnd w:id="119"/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вестиції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121" w:name="2192"/>
      <w:bookmarkEnd w:id="12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Забезпечення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умовні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активи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22" w:name="2193"/>
      <w:bookmarkEnd w:id="121"/>
      <w:r>
        <w:rPr>
          <w:rFonts w:ascii="Arial"/>
          <w:color w:val="000000"/>
          <w:sz w:val="18"/>
        </w:rPr>
        <w:t xml:space="preserve">35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нетто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123" w:name="2194"/>
      <w:bookmarkEnd w:id="122"/>
      <w:r>
        <w:rPr>
          <w:rFonts w:ascii="Arial"/>
          <w:color w:val="000000"/>
          <w:sz w:val="27"/>
        </w:rPr>
        <w:t>Періодичність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звітування</w:t>
      </w:r>
    </w:p>
    <w:p w:rsidR="00CA61AA" w:rsidRDefault="0060256B">
      <w:pPr>
        <w:spacing w:after="0"/>
        <w:ind w:firstLine="240"/>
      </w:pPr>
      <w:bookmarkStart w:id="124" w:name="2195"/>
      <w:bookmarkEnd w:id="123"/>
      <w:r>
        <w:rPr>
          <w:rFonts w:ascii="Arial"/>
          <w:b/>
          <w:color w:val="000000"/>
          <w:sz w:val="18"/>
        </w:rPr>
        <w:t xml:space="preserve">36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комплект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включаючи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порівняльну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щонайменше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щороку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змінює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</w:t>
      </w:r>
      <w:r>
        <w:rPr>
          <w:rFonts w:ascii="Arial"/>
          <w:b/>
          <w:color w:val="000000"/>
          <w:sz w:val="18"/>
        </w:rPr>
        <w:t>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закінчення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довший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коротший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ніж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один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розкриває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додатково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охоплюється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звітністю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125" w:name="2196"/>
      <w:bookmarkEnd w:id="124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причини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довшого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коротшого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</w:t>
      </w:r>
      <w:r>
        <w:rPr>
          <w:rFonts w:ascii="Arial"/>
          <w:b/>
          <w:color w:val="000000"/>
          <w:sz w:val="18"/>
        </w:rPr>
        <w:t>ріоду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126" w:name="2197"/>
      <w:bookmarkEnd w:id="125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той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факт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наведені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повністю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зіставними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27" w:name="2198"/>
      <w:bookmarkEnd w:id="126"/>
      <w:r>
        <w:rPr>
          <w:rFonts w:ascii="Arial"/>
          <w:color w:val="000000"/>
          <w:sz w:val="18"/>
        </w:rPr>
        <w:t xml:space="preserve">37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52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128" w:name="2199"/>
      <w:bookmarkEnd w:id="127"/>
      <w:r>
        <w:rPr>
          <w:rFonts w:ascii="Arial"/>
          <w:color w:val="000000"/>
          <w:sz w:val="27"/>
        </w:rPr>
        <w:t>Порівняльна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інформація</w:t>
      </w:r>
    </w:p>
    <w:p w:rsidR="00CA61AA" w:rsidRDefault="0060256B">
      <w:pPr>
        <w:spacing w:after="0"/>
        <w:ind w:firstLine="240"/>
      </w:pPr>
      <w:bookmarkStart w:id="129" w:name="2200"/>
      <w:bookmarkEnd w:id="128"/>
      <w:r>
        <w:rPr>
          <w:rFonts w:ascii="Arial"/>
          <w:i/>
          <w:color w:val="000000"/>
          <w:sz w:val="18"/>
        </w:rPr>
        <w:t>Мінімальна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порівняльна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інформація</w:t>
      </w:r>
    </w:p>
    <w:p w:rsidR="00CA61AA" w:rsidRDefault="0060256B">
      <w:pPr>
        <w:spacing w:after="0"/>
        <w:ind w:firstLine="240"/>
      </w:pPr>
      <w:bookmarkStart w:id="130" w:name="2201"/>
      <w:bookmarkEnd w:id="129"/>
      <w:r>
        <w:rPr>
          <w:rFonts w:ascii="Arial"/>
          <w:b/>
          <w:color w:val="000000"/>
          <w:sz w:val="18"/>
        </w:rPr>
        <w:t xml:space="preserve">38 </w:t>
      </w:r>
      <w:r>
        <w:rPr>
          <w:rFonts w:ascii="Arial"/>
          <w:b/>
          <w:color w:val="000000"/>
          <w:sz w:val="18"/>
        </w:rPr>
        <w:t>Крім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дозволяють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вимагають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інше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порівняль</w:t>
      </w:r>
      <w:r>
        <w:rPr>
          <w:rFonts w:ascii="Arial"/>
          <w:b/>
          <w:color w:val="000000"/>
          <w:sz w:val="18"/>
        </w:rPr>
        <w:t>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стосовно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всіх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наведених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включати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порівняльну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описову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частину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вона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доречною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розуміння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</w:t>
      </w:r>
      <w:r>
        <w:rPr>
          <w:rFonts w:ascii="Arial"/>
          <w:b/>
          <w:color w:val="000000"/>
          <w:sz w:val="18"/>
        </w:rPr>
        <w:t>оточного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31" w:name="2202"/>
      <w:bookmarkEnd w:id="130"/>
      <w:r>
        <w:rPr>
          <w:rFonts w:ascii="Arial"/>
          <w:b/>
          <w:color w:val="000000"/>
          <w:sz w:val="18"/>
        </w:rPr>
        <w:t>38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мінімум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подаються</w:t>
      </w:r>
      <w:r>
        <w:rPr>
          <w:rFonts w:ascii="Arial"/>
          <w:b/>
          <w:color w:val="000000"/>
          <w:sz w:val="18"/>
        </w:rPr>
        <w:t xml:space="preserve">), </w:t>
      </w:r>
      <w:r>
        <w:rPr>
          <w:rFonts w:ascii="Arial"/>
          <w:b/>
          <w:color w:val="000000"/>
          <w:sz w:val="18"/>
        </w:rPr>
        <w:t>два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рух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грошових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коштів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>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32" w:name="2203"/>
      <w:bookmarkEnd w:id="131"/>
      <w:r>
        <w:rPr>
          <w:rFonts w:ascii="Arial"/>
          <w:color w:val="000000"/>
          <w:sz w:val="18"/>
        </w:rPr>
        <w:t>38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33" w:name="2204"/>
      <w:bookmarkEnd w:id="132"/>
      <w:r>
        <w:rPr>
          <w:rFonts w:ascii="Arial"/>
          <w:i/>
          <w:color w:val="000000"/>
          <w:sz w:val="18"/>
        </w:rPr>
        <w:t>Додаткова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порівняльна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інформація</w:t>
      </w:r>
    </w:p>
    <w:p w:rsidR="00CA61AA" w:rsidRDefault="0060256B">
      <w:pPr>
        <w:spacing w:after="0"/>
        <w:ind w:firstLine="240"/>
      </w:pPr>
      <w:bookmarkStart w:id="134" w:name="2205"/>
      <w:bookmarkEnd w:id="133"/>
      <w:r>
        <w:rPr>
          <w:rFonts w:ascii="Arial"/>
          <w:color w:val="000000"/>
          <w:sz w:val="18"/>
        </w:rPr>
        <w:t>38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</w:t>
      </w:r>
      <w:r>
        <w:rPr>
          <w:rFonts w:ascii="Arial"/>
          <w:color w:val="000000"/>
          <w:sz w:val="18"/>
        </w:rPr>
        <w:t>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10,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35" w:name="2206"/>
      <w:bookmarkEnd w:id="134"/>
      <w:r>
        <w:rPr>
          <w:rFonts w:ascii="Arial"/>
          <w:color w:val="000000"/>
          <w:sz w:val="18"/>
        </w:rPr>
        <w:t>38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отже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порівняльну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36" w:name="2207"/>
      <w:bookmarkEnd w:id="135"/>
      <w:r>
        <w:rPr>
          <w:rFonts w:ascii="Arial"/>
          <w:color w:val="000000"/>
          <w:sz w:val="18"/>
        </w:rPr>
        <w:t>39 - 40 [</w:t>
      </w:r>
      <w:r>
        <w:rPr>
          <w:rFonts w:ascii="Arial"/>
          <w:color w:val="000000"/>
          <w:sz w:val="18"/>
        </w:rPr>
        <w:t>Вилу</w:t>
      </w:r>
      <w:r>
        <w:rPr>
          <w:rFonts w:ascii="Arial"/>
          <w:color w:val="000000"/>
          <w:sz w:val="18"/>
        </w:rPr>
        <w:t>чено</w:t>
      </w:r>
      <w:r>
        <w:rPr>
          <w:rFonts w:ascii="Arial"/>
          <w:color w:val="000000"/>
          <w:sz w:val="18"/>
        </w:rPr>
        <w:t>]</w:t>
      </w:r>
    </w:p>
    <w:p w:rsidR="00CA61AA" w:rsidRDefault="0060256B">
      <w:pPr>
        <w:spacing w:after="0"/>
        <w:ind w:firstLine="240"/>
      </w:pPr>
      <w:bookmarkStart w:id="137" w:name="2208"/>
      <w:bookmarkEnd w:id="136"/>
      <w:r>
        <w:rPr>
          <w:rFonts w:ascii="Arial"/>
          <w:i/>
          <w:color w:val="000000"/>
          <w:sz w:val="18"/>
        </w:rPr>
        <w:t>Зміна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обліковій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політиці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ретроспективний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перерахунок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перекласифікація</w:t>
      </w:r>
    </w:p>
    <w:p w:rsidR="00CA61AA" w:rsidRDefault="0060256B">
      <w:pPr>
        <w:spacing w:after="0"/>
        <w:ind w:firstLine="240"/>
      </w:pPr>
      <w:bookmarkStart w:id="138" w:name="2209"/>
      <w:bookmarkEnd w:id="137"/>
      <w:r>
        <w:rPr>
          <w:rFonts w:ascii="Arial"/>
          <w:b/>
          <w:color w:val="000000"/>
          <w:sz w:val="18"/>
        </w:rPr>
        <w:t>40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третій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початок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додатково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мінімальної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порівняльної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вимагається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пункті</w:t>
      </w:r>
      <w:r>
        <w:rPr>
          <w:rFonts w:ascii="Arial"/>
          <w:b/>
          <w:color w:val="000000"/>
          <w:sz w:val="18"/>
        </w:rPr>
        <w:t xml:space="preserve"> 38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139" w:name="2210"/>
      <w:bookmarkEnd w:id="138"/>
      <w:r>
        <w:rPr>
          <w:rFonts w:ascii="Arial"/>
          <w:b/>
          <w:color w:val="000000"/>
          <w:sz w:val="18"/>
        </w:rPr>
        <w:lastRenderedPageBreak/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ретроспективно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здійснює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ретроспективний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перерахунок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статей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своїй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своїй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140" w:name="2211"/>
      <w:bookmarkEnd w:id="139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ретроспективне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ретроспективний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перерахунок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суттєвий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початок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41" w:name="2212"/>
      <w:bookmarkEnd w:id="140"/>
      <w:r>
        <w:rPr>
          <w:rFonts w:ascii="Arial"/>
          <w:color w:val="000000"/>
          <w:sz w:val="18"/>
        </w:rPr>
        <w:t>40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40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142" w:name="2213"/>
      <w:bookmarkEnd w:id="14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43" w:name="2214"/>
      <w:bookmarkEnd w:id="14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144" w:name="2215"/>
      <w:bookmarkEnd w:id="14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45" w:name="2216"/>
      <w:bookmarkEnd w:id="144"/>
      <w:r>
        <w:rPr>
          <w:rFonts w:ascii="Arial"/>
          <w:color w:val="000000"/>
          <w:sz w:val="18"/>
        </w:rPr>
        <w:t>40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40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 xml:space="preserve">- 44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46" w:name="2217"/>
      <w:bookmarkEnd w:id="145"/>
      <w:r>
        <w:rPr>
          <w:rFonts w:ascii="Arial"/>
          <w:color w:val="000000"/>
          <w:sz w:val="18"/>
        </w:rPr>
        <w:t>40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).</w:t>
      </w:r>
    </w:p>
    <w:p w:rsidR="00CA61AA" w:rsidRDefault="0060256B">
      <w:pPr>
        <w:spacing w:after="0"/>
        <w:ind w:firstLine="240"/>
      </w:pPr>
      <w:bookmarkStart w:id="147" w:name="2218"/>
      <w:bookmarkEnd w:id="146"/>
      <w:r>
        <w:rPr>
          <w:rFonts w:ascii="Arial"/>
          <w:b/>
          <w:color w:val="000000"/>
          <w:sz w:val="18"/>
        </w:rPr>
        <w:t xml:space="preserve">41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змінює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статей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своїй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порівняльні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окрім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неможливою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порівняльні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числі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початок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>):</w:t>
      </w:r>
    </w:p>
    <w:p w:rsidR="00CA61AA" w:rsidRDefault="0060256B">
      <w:pPr>
        <w:spacing w:after="0"/>
        <w:ind w:firstLine="240"/>
      </w:pPr>
      <w:bookmarkStart w:id="148" w:name="2219"/>
      <w:bookmarkEnd w:id="147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характер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перекласифікації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49" w:name="2220"/>
      <w:bookmarkEnd w:id="148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перекласифікованої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статей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150" w:name="2221"/>
      <w:bookmarkEnd w:id="149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причину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перекласифікації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51" w:name="2222"/>
      <w:bookmarkEnd w:id="150"/>
      <w:r>
        <w:rPr>
          <w:rFonts w:ascii="Arial"/>
          <w:b/>
          <w:color w:val="000000"/>
          <w:sz w:val="18"/>
        </w:rPr>
        <w:t xml:space="preserve">42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неможливо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порівняльні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152" w:name="2223"/>
      <w:bookmarkEnd w:id="151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причину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проведена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</w:t>
      </w:r>
      <w:r>
        <w:rPr>
          <w:rFonts w:ascii="Arial"/>
          <w:b/>
          <w:color w:val="000000"/>
          <w:sz w:val="18"/>
        </w:rPr>
        <w:t>кація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153" w:name="2224"/>
      <w:bookmarkEnd w:id="152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характер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коригувань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зроблені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якби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перекласифіковані</w:t>
      </w:r>
      <w:r>
        <w:rPr>
          <w:rFonts w:ascii="Arial"/>
          <w:b/>
          <w:i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54" w:name="2225"/>
      <w:bookmarkEnd w:id="153"/>
      <w:r>
        <w:rPr>
          <w:rFonts w:ascii="Arial"/>
          <w:color w:val="000000"/>
          <w:sz w:val="18"/>
        </w:rPr>
        <w:t xml:space="preserve">43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зіставності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завдяки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</w:t>
      </w:r>
      <w:r>
        <w:rPr>
          <w:rFonts w:ascii="Arial"/>
          <w:color w:val="000000"/>
          <w:sz w:val="18"/>
        </w:rPr>
        <w:t>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зіставності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55" w:name="2226"/>
      <w:bookmarkEnd w:id="154"/>
      <w:r>
        <w:rPr>
          <w:rFonts w:ascii="Arial"/>
          <w:color w:val="000000"/>
          <w:sz w:val="18"/>
        </w:rPr>
        <w:t xml:space="preserve">44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156" w:name="2227"/>
      <w:bookmarkEnd w:id="155"/>
      <w:r>
        <w:rPr>
          <w:rFonts w:ascii="Arial"/>
          <w:color w:val="000000"/>
          <w:sz w:val="27"/>
        </w:rPr>
        <w:t>Послідовність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</w:p>
    <w:p w:rsidR="00CA61AA" w:rsidRDefault="0060256B">
      <w:pPr>
        <w:spacing w:after="0"/>
        <w:ind w:firstLine="240"/>
      </w:pPr>
      <w:bookmarkStart w:id="157" w:name="2228"/>
      <w:bookmarkEnd w:id="156"/>
      <w:r>
        <w:rPr>
          <w:rFonts w:ascii="Arial"/>
          <w:b/>
          <w:color w:val="000000"/>
          <w:sz w:val="18"/>
        </w:rPr>
        <w:t xml:space="preserve">45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зберігає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статей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тільки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158" w:name="2229"/>
      <w:bookmarkEnd w:id="157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очевидним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внаслідок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значущої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характері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огляду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),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будуть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більш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доречними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урахуванням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критеріїв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обрання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МСБО</w:t>
      </w:r>
      <w:r>
        <w:rPr>
          <w:rFonts w:ascii="Arial"/>
          <w:b/>
          <w:color w:val="000000"/>
          <w:sz w:val="18"/>
        </w:rPr>
        <w:t xml:space="preserve"> 8; </w:t>
      </w:r>
      <w:r>
        <w:rPr>
          <w:rFonts w:ascii="Arial"/>
          <w:b/>
          <w:color w:val="000000"/>
          <w:sz w:val="18"/>
        </w:rPr>
        <w:t>або</w:t>
      </w:r>
    </w:p>
    <w:p w:rsidR="00CA61AA" w:rsidRDefault="0060256B">
      <w:pPr>
        <w:spacing w:after="0"/>
        <w:ind w:firstLine="240"/>
      </w:pPr>
      <w:bookmarkStart w:id="159" w:name="2230"/>
      <w:bookmarkEnd w:id="158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вимагає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поданні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60" w:name="2231"/>
      <w:bookmarkEnd w:id="159"/>
      <w:r>
        <w:rPr>
          <w:rFonts w:ascii="Arial"/>
          <w:color w:val="000000"/>
          <w:sz w:val="18"/>
        </w:rPr>
        <w:t xml:space="preserve">46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значуще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дореч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зіставності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Вносячи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унктів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42.</w:t>
      </w:r>
    </w:p>
    <w:p w:rsidR="00CA61AA" w:rsidRDefault="0060256B">
      <w:pPr>
        <w:pStyle w:val="3"/>
        <w:spacing w:after="0"/>
      </w:pPr>
      <w:bookmarkStart w:id="161" w:name="2232"/>
      <w:bookmarkEnd w:id="160"/>
      <w:r>
        <w:rPr>
          <w:rFonts w:ascii="Arial"/>
          <w:color w:val="000000"/>
          <w:sz w:val="27"/>
          <w:u w:val="single"/>
        </w:rPr>
        <w:t>Структура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та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зміст</w:t>
      </w:r>
    </w:p>
    <w:p w:rsidR="00CA61AA" w:rsidRDefault="0060256B">
      <w:pPr>
        <w:pStyle w:val="3"/>
        <w:spacing w:after="0"/>
      </w:pPr>
      <w:bookmarkStart w:id="162" w:name="2233"/>
      <w:bookmarkEnd w:id="161"/>
      <w:r>
        <w:rPr>
          <w:rFonts w:ascii="Arial"/>
          <w:color w:val="000000"/>
          <w:sz w:val="27"/>
        </w:rPr>
        <w:t>Вступ</w:t>
      </w:r>
    </w:p>
    <w:p w:rsidR="00CA61AA" w:rsidRDefault="0060256B">
      <w:pPr>
        <w:spacing w:after="0"/>
        <w:ind w:firstLine="240"/>
      </w:pPr>
      <w:bookmarkStart w:id="163" w:name="2234"/>
      <w:bookmarkEnd w:id="162"/>
      <w:r>
        <w:rPr>
          <w:rFonts w:ascii="Arial"/>
          <w:color w:val="000000"/>
          <w:sz w:val="18"/>
        </w:rPr>
        <w:t xml:space="preserve">47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Звіт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рух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грошових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коштів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64" w:name="2235"/>
      <w:bookmarkEnd w:id="163"/>
      <w:r>
        <w:rPr>
          <w:rFonts w:ascii="Arial"/>
          <w:color w:val="000000"/>
          <w:sz w:val="18"/>
        </w:rPr>
        <w:lastRenderedPageBreak/>
        <w:t xml:space="preserve">48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протилежне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165" w:name="2236"/>
      <w:bookmarkEnd w:id="164"/>
      <w:r>
        <w:rPr>
          <w:rFonts w:ascii="Arial"/>
          <w:color w:val="000000"/>
          <w:sz w:val="27"/>
        </w:rPr>
        <w:t>Ідентифікація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</w:p>
    <w:p w:rsidR="00CA61AA" w:rsidRDefault="0060256B">
      <w:pPr>
        <w:spacing w:after="0"/>
        <w:ind w:firstLine="240"/>
      </w:pPr>
      <w:bookmarkStart w:id="166" w:name="2237"/>
      <w:bookmarkEnd w:id="165"/>
      <w:r>
        <w:rPr>
          <w:rFonts w:ascii="Arial"/>
          <w:b/>
          <w:color w:val="000000"/>
          <w:sz w:val="18"/>
        </w:rPr>
        <w:t>4</w:t>
      </w:r>
      <w:r>
        <w:rPr>
          <w:rFonts w:ascii="Arial"/>
          <w:b/>
          <w:color w:val="000000"/>
          <w:sz w:val="18"/>
        </w:rPr>
        <w:t xml:space="preserve">9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чітко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ідентифікує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відокремлює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самому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опублікованому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документі</w:t>
      </w:r>
      <w:r>
        <w:rPr>
          <w:rFonts w:ascii="Arial"/>
          <w:i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67" w:name="2238"/>
      <w:bookmarkEnd w:id="166"/>
      <w:r>
        <w:rPr>
          <w:rFonts w:ascii="Arial"/>
          <w:color w:val="000000"/>
          <w:sz w:val="18"/>
        </w:rPr>
        <w:t xml:space="preserve">50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</w:t>
      </w:r>
      <w:r>
        <w:rPr>
          <w:rFonts w:ascii="Arial"/>
          <w:color w:val="000000"/>
          <w:sz w:val="18"/>
        </w:rPr>
        <w:t>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68" w:name="2239"/>
      <w:bookmarkEnd w:id="167"/>
      <w:r>
        <w:rPr>
          <w:rFonts w:ascii="Arial"/>
          <w:b/>
          <w:color w:val="000000"/>
          <w:sz w:val="18"/>
        </w:rPr>
        <w:t xml:space="preserve">51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чітко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ідентифікує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Крім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виділяє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вказану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повторює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потрібно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належного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розуміння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інформації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169" w:name="2240"/>
      <w:bookmarkEnd w:id="168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назву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>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звітує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способи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ідентифікації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будь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порівняно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кінцем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70" w:name="2241"/>
      <w:bookmarkEnd w:id="169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ця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стосується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групи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71" w:name="2242"/>
      <w:bookmarkEnd w:id="170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дату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</w:t>
      </w:r>
      <w:r>
        <w:rPr>
          <w:rFonts w:ascii="Arial"/>
          <w:b/>
          <w:color w:val="000000"/>
          <w:sz w:val="18"/>
        </w:rPr>
        <w:t>ця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охопленого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комплектом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примітками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72" w:name="2243"/>
      <w:bookmarkEnd w:id="171"/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валюту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МСБО</w:t>
      </w:r>
      <w:r>
        <w:rPr>
          <w:rFonts w:ascii="Arial"/>
          <w:b/>
          <w:color w:val="000000"/>
          <w:sz w:val="18"/>
        </w:rPr>
        <w:t xml:space="preserve"> 21;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173" w:name="2244"/>
      <w:bookmarkEnd w:id="172"/>
      <w:r>
        <w:rPr>
          <w:rFonts w:ascii="Arial"/>
          <w:b/>
          <w:color w:val="000000"/>
          <w:sz w:val="18"/>
        </w:rPr>
        <w:t>ґ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рівень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округлення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використаний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74" w:name="2245"/>
      <w:bookmarkEnd w:id="173"/>
      <w:r>
        <w:rPr>
          <w:rFonts w:ascii="Arial"/>
          <w:color w:val="000000"/>
          <w:sz w:val="18"/>
        </w:rPr>
        <w:t xml:space="preserve">52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стовпчиків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завжди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заголовки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75" w:name="2246"/>
      <w:bookmarkEnd w:id="174"/>
      <w:r>
        <w:rPr>
          <w:rFonts w:ascii="Arial"/>
          <w:color w:val="000000"/>
          <w:sz w:val="18"/>
        </w:rPr>
        <w:t xml:space="preserve">53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мільйонах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176" w:name="2247"/>
      <w:bookmarkEnd w:id="175"/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</w:p>
    <w:p w:rsidR="00CA61AA" w:rsidRDefault="0060256B">
      <w:pPr>
        <w:pStyle w:val="3"/>
        <w:spacing w:after="0"/>
      </w:pPr>
      <w:bookmarkStart w:id="177" w:name="2248"/>
      <w:bookmarkEnd w:id="176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ан</w:t>
      </w:r>
    </w:p>
    <w:p w:rsidR="00CA61AA" w:rsidRDefault="0060256B">
      <w:pPr>
        <w:spacing w:after="0"/>
        <w:ind w:firstLine="240"/>
      </w:pPr>
      <w:bookmarkStart w:id="178" w:name="2249"/>
      <w:bookmarkEnd w:id="177"/>
      <w:r>
        <w:rPr>
          <w:rFonts w:ascii="Arial"/>
          <w:b/>
          <w:color w:val="000000"/>
          <w:sz w:val="18"/>
        </w:rPr>
        <w:t xml:space="preserve">54 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включати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рядки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179" w:name="2250"/>
      <w:bookmarkEnd w:id="178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основні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засоби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80" w:name="2251"/>
      <w:bookmarkEnd w:id="179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інвестиційна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нерухомість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81" w:name="2252"/>
      <w:bookmarkEnd w:id="180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нематеріальні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82" w:name="2253"/>
      <w:bookmarkEnd w:id="181"/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фінансові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винятком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зазначених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ґ</w:t>
      </w:r>
      <w:r>
        <w:rPr>
          <w:rFonts w:ascii="Arial"/>
          <w:b/>
          <w:color w:val="000000"/>
          <w:sz w:val="18"/>
        </w:rPr>
        <w:t xml:space="preserve">),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</w:t>
      </w:r>
      <w:r>
        <w:rPr>
          <w:rFonts w:ascii="Arial"/>
          <w:b/>
          <w:color w:val="000000"/>
          <w:sz w:val="18"/>
        </w:rPr>
        <w:t>));</w:t>
      </w:r>
    </w:p>
    <w:p w:rsidR="00CA61AA" w:rsidRDefault="0060256B">
      <w:pPr>
        <w:spacing w:after="0"/>
        <w:ind w:firstLine="240"/>
      </w:pPr>
      <w:bookmarkStart w:id="183" w:name="2254"/>
      <w:bookmarkEnd w:id="182"/>
      <w:r>
        <w:rPr>
          <w:rFonts w:ascii="Arial"/>
          <w:b/>
          <w:color w:val="000000"/>
          <w:sz w:val="18"/>
        </w:rPr>
        <w:t>га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портфелі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контрактів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активами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дезагрегованими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згідно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пункту</w:t>
      </w:r>
      <w:r>
        <w:rPr>
          <w:rFonts w:ascii="Arial"/>
          <w:b/>
          <w:color w:val="000000"/>
          <w:sz w:val="18"/>
        </w:rPr>
        <w:t xml:space="preserve"> 78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17;</w:t>
      </w:r>
    </w:p>
    <w:p w:rsidR="00CA61AA" w:rsidRDefault="0060256B">
      <w:pPr>
        <w:spacing w:after="0"/>
        <w:ind w:firstLine="240"/>
      </w:pPr>
      <w:bookmarkStart w:id="184" w:name="2255"/>
      <w:bookmarkEnd w:id="183"/>
      <w:r>
        <w:rPr>
          <w:rFonts w:ascii="Arial"/>
          <w:b/>
          <w:color w:val="000000"/>
          <w:sz w:val="18"/>
        </w:rPr>
        <w:t>ґ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інвестиції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обліковані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85" w:name="2256"/>
      <w:bookmarkEnd w:id="184"/>
      <w:r>
        <w:rPr>
          <w:rFonts w:ascii="Arial"/>
          <w:b/>
          <w:color w:val="000000"/>
          <w:sz w:val="18"/>
        </w:rPr>
        <w:t>д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біологічні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МСБО</w:t>
      </w:r>
      <w:r>
        <w:rPr>
          <w:rFonts w:ascii="Arial"/>
          <w:b/>
          <w:color w:val="000000"/>
          <w:sz w:val="18"/>
        </w:rPr>
        <w:t xml:space="preserve"> 41 </w:t>
      </w:r>
      <w:r>
        <w:rPr>
          <w:rFonts w:ascii="Arial"/>
          <w:b/>
          <w:i/>
          <w:color w:val="000000"/>
          <w:sz w:val="18"/>
        </w:rPr>
        <w:t>"</w:t>
      </w:r>
      <w:r>
        <w:rPr>
          <w:rFonts w:ascii="Arial"/>
          <w:b/>
          <w:i/>
          <w:color w:val="000000"/>
          <w:sz w:val="18"/>
        </w:rPr>
        <w:t>Сільське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госпо</w:t>
      </w:r>
      <w:r>
        <w:rPr>
          <w:rFonts w:ascii="Arial"/>
          <w:b/>
          <w:i/>
          <w:color w:val="000000"/>
          <w:sz w:val="18"/>
        </w:rPr>
        <w:t>дарство</w:t>
      </w:r>
      <w:r>
        <w:rPr>
          <w:rFonts w:ascii="Arial"/>
          <w:b/>
          <w:i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86" w:name="2257"/>
      <w:bookmarkEnd w:id="185"/>
      <w:r>
        <w:rPr>
          <w:rFonts w:ascii="Arial"/>
          <w:b/>
          <w:color w:val="000000"/>
          <w:sz w:val="18"/>
        </w:rPr>
        <w:t>е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запаси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87" w:name="2258"/>
      <w:bookmarkEnd w:id="186"/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торговельна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дебіторська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заборгованість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88" w:name="2259"/>
      <w:bookmarkEnd w:id="187"/>
      <w:r>
        <w:rPr>
          <w:rFonts w:ascii="Arial"/>
          <w:b/>
          <w:color w:val="000000"/>
          <w:sz w:val="18"/>
        </w:rPr>
        <w:t>ж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грошові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кошти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еквіваленти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89" w:name="2260"/>
      <w:bookmarkEnd w:id="188"/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загальна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класифікованих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утримувані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продажу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включені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ліквідаційні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групи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класифіковані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утримувані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продаж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5 </w:t>
      </w:r>
      <w:r>
        <w:rPr>
          <w:rFonts w:ascii="Arial"/>
          <w:b/>
          <w:i/>
          <w:color w:val="000000"/>
          <w:sz w:val="18"/>
        </w:rPr>
        <w:t>"</w:t>
      </w:r>
      <w:r>
        <w:rPr>
          <w:rFonts w:ascii="Arial"/>
          <w:b/>
          <w:i/>
          <w:color w:val="000000"/>
          <w:sz w:val="18"/>
        </w:rPr>
        <w:t>Непоточні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активи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утримувані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для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продажу</w:t>
      </w:r>
      <w:r>
        <w:rPr>
          <w:rFonts w:ascii="Arial"/>
          <w:b/>
          <w:i/>
          <w:color w:val="000000"/>
          <w:sz w:val="18"/>
        </w:rPr>
        <w:t xml:space="preserve">, </w:t>
      </w:r>
      <w:r>
        <w:rPr>
          <w:rFonts w:ascii="Arial"/>
          <w:b/>
          <w:i/>
          <w:color w:val="000000"/>
          <w:sz w:val="18"/>
        </w:rPr>
        <w:t>та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припинена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діяльність</w:t>
      </w:r>
      <w:r>
        <w:rPr>
          <w:rFonts w:ascii="Arial"/>
          <w:b/>
          <w:i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90" w:name="2261"/>
      <w:bookmarkEnd w:id="189"/>
      <w:r>
        <w:rPr>
          <w:rFonts w:ascii="Arial"/>
          <w:b/>
          <w:color w:val="000000"/>
          <w:sz w:val="18"/>
        </w:rPr>
        <w:t>и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торговельна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кредиторська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заборгованість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91" w:name="2262"/>
      <w:bookmarkEnd w:id="190"/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забезпечення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92" w:name="2263"/>
      <w:bookmarkEnd w:id="191"/>
      <w:r>
        <w:rPr>
          <w:rFonts w:ascii="Arial"/>
          <w:b/>
          <w:color w:val="000000"/>
          <w:sz w:val="18"/>
        </w:rPr>
        <w:t>ї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фінансові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винятком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зазначених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и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>));</w:t>
      </w:r>
    </w:p>
    <w:p w:rsidR="00CA61AA" w:rsidRDefault="0060256B">
      <w:pPr>
        <w:spacing w:after="0"/>
        <w:ind w:firstLine="240"/>
      </w:pPr>
      <w:bookmarkStart w:id="193" w:name="2264"/>
      <w:bookmarkEnd w:id="192"/>
      <w:r>
        <w:rPr>
          <w:rFonts w:ascii="Arial"/>
          <w:b/>
          <w:color w:val="000000"/>
          <w:sz w:val="18"/>
        </w:rPr>
        <w:t>їа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портфелі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контрактів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</w:t>
      </w:r>
      <w:r>
        <w:rPr>
          <w:rFonts w:ascii="Arial"/>
          <w:b/>
          <w:color w:val="000000"/>
          <w:sz w:val="18"/>
        </w:rPr>
        <w:t>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дезагрегованими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згідно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вимогами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пункту</w:t>
      </w:r>
      <w:r>
        <w:rPr>
          <w:rFonts w:ascii="Arial"/>
          <w:b/>
          <w:color w:val="000000"/>
          <w:sz w:val="18"/>
        </w:rPr>
        <w:t xml:space="preserve"> 78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17;</w:t>
      </w:r>
    </w:p>
    <w:p w:rsidR="00CA61AA" w:rsidRDefault="0060256B">
      <w:pPr>
        <w:spacing w:after="0"/>
        <w:ind w:firstLine="240"/>
      </w:pPr>
      <w:bookmarkStart w:id="194" w:name="2265"/>
      <w:bookmarkEnd w:id="193"/>
      <w:r>
        <w:rPr>
          <w:rFonts w:ascii="Arial"/>
          <w:b/>
          <w:color w:val="000000"/>
          <w:sz w:val="18"/>
        </w:rPr>
        <w:t>й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визначено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МСБО</w:t>
      </w:r>
      <w:r>
        <w:rPr>
          <w:rFonts w:ascii="Arial"/>
          <w:b/>
          <w:color w:val="000000"/>
          <w:sz w:val="18"/>
        </w:rPr>
        <w:t xml:space="preserve"> 12 </w:t>
      </w:r>
      <w:r>
        <w:rPr>
          <w:rFonts w:ascii="Arial"/>
          <w:b/>
          <w:i/>
          <w:color w:val="000000"/>
          <w:sz w:val="18"/>
        </w:rPr>
        <w:t>"</w:t>
      </w:r>
      <w:r>
        <w:rPr>
          <w:rFonts w:ascii="Arial"/>
          <w:b/>
          <w:i/>
          <w:color w:val="000000"/>
          <w:sz w:val="18"/>
        </w:rPr>
        <w:t>Податки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на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прибуток</w:t>
      </w:r>
      <w:r>
        <w:rPr>
          <w:rFonts w:ascii="Arial"/>
          <w:b/>
          <w:i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195" w:name="2266"/>
      <w:bookmarkEnd w:id="194"/>
      <w:r>
        <w:rPr>
          <w:rFonts w:ascii="Arial"/>
          <w:b/>
          <w:color w:val="000000"/>
          <w:sz w:val="18"/>
        </w:rPr>
        <w:t>к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визначено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МСБО</w:t>
      </w:r>
      <w:r>
        <w:rPr>
          <w:rFonts w:ascii="Arial"/>
          <w:b/>
          <w:color w:val="000000"/>
          <w:sz w:val="18"/>
        </w:rPr>
        <w:t xml:space="preserve"> 12;</w:t>
      </w:r>
    </w:p>
    <w:p w:rsidR="00CA61AA" w:rsidRDefault="0060256B">
      <w:pPr>
        <w:spacing w:after="0"/>
        <w:ind w:firstLine="240"/>
      </w:pPr>
      <w:bookmarkStart w:id="196" w:name="2267"/>
      <w:bookmarkEnd w:id="195"/>
      <w:r>
        <w:rPr>
          <w:rFonts w:ascii="Arial"/>
          <w:b/>
          <w:color w:val="000000"/>
          <w:sz w:val="18"/>
        </w:rPr>
        <w:lastRenderedPageBreak/>
        <w:t>л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включені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ліквідаційні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групи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класифіковані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утримувані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продажу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5;</w:t>
      </w:r>
    </w:p>
    <w:p w:rsidR="00CA61AA" w:rsidRDefault="0060256B">
      <w:pPr>
        <w:spacing w:after="0"/>
        <w:ind w:firstLine="240"/>
      </w:pPr>
      <w:bookmarkStart w:id="197" w:name="2268"/>
      <w:bookmarkEnd w:id="196"/>
      <w:r>
        <w:rPr>
          <w:rFonts w:ascii="Arial"/>
          <w:b/>
          <w:color w:val="000000"/>
          <w:sz w:val="18"/>
        </w:rPr>
        <w:t>м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частки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забезпечують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пред</w:t>
      </w:r>
      <w:r>
        <w:rPr>
          <w:rFonts w:ascii="Arial"/>
          <w:b/>
          <w:color w:val="000000"/>
          <w:sz w:val="18"/>
        </w:rPr>
        <w:t>ставлені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198" w:name="2269"/>
      <w:bookmarkEnd w:id="197"/>
      <w:r>
        <w:rPr>
          <w:rFonts w:ascii="Arial"/>
          <w:b/>
          <w:color w:val="000000"/>
          <w:sz w:val="18"/>
        </w:rPr>
        <w:t>н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випущений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резерви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відносяться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материнського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199" w:name="2270"/>
      <w:bookmarkEnd w:id="198"/>
      <w:r>
        <w:rPr>
          <w:rFonts w:ascii="Arial"/>
          <w:b/>
          <w:color w:val="000000"/>
          <w:sz w:val="18"/>
        </w:rPr>
        <w:t xml:space="preserve">55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рядки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числі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дезагрегуючи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рядки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перелічені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пункті</w:t>
      </w:r>
      <w:r>
        <w:rPr>
          <w:rFonts w:ascii="Arial"/>
          <w:b/>
          <w:color w:val="000000"/>
          <w:sz w:val="18"/>
        </w:rPr>
        <w:t xml:space="preserve"> 54), </w:t>
      </w:r>
      <w:r>
        <w:rPr>
          <w:rFonts w:ascii="Arial"/>
          <w:b/>
          <w:color w:val="000000"/>
          <w:sz w:val="18"/>
        </w:rPr>
        <w:t>заголовки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проміжні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підсум</w:t>
      </w:r>
      <w:r>
        <w:rPr>
          <w:rFonts w:ascii="Arial"/>
          <w:b/>
          <w:color w:val="000000"/>
          <w:sz w:val="18"/>
        </w:rPr>
        <w:t>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доречним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розуміння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00" w:name="2271"/>
      <w:bookmarkEnd w:id="199"/>
      <w:r>
        <w:rPr>
          <w:rFonts w:ascii="Arial"/>
          <w:color w:val="000000"/>
          <w:sz w:val="18"/>
        </w:rPr>
        <w:t>55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55,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01" w:name="2272"/>
      <w:bookmarkEnd w:id="20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02" w:name="2273"/>
      <w:bookmarkEnd w:id="20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03" w:name="2274"/>
      <w:bookmarkEnd w:id="20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45;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204" w:name="2275"/>
      <w:bookmarkEnd w:id="20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</w:t>
      </w:r>
      <w:r>
        <w:rPr>
          <w:rFonts w:ascii="Arial"/>
          <w:color w:val="000000"/>
          <w:sz w:val="18"/>
        </w:rPr>
        <w:t>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значимістю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05" w:name="2276"/>
      <w:bookmarkEnd w:id="204"/>
      <w:r>
        <w:rPr>
          <w:rFonts w:ascii="Arial"/>
          <w:b/>
          <w:color w:val="000000"/>
          <w:sz w:val="18"/>
        </w:rPr>
        <w:t xml:space="preserve">56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своєму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>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>).</w:t>
      </w:r>
    </w:p>
    <w:p w:rsidR="00CA61AA" w:rsidRDefault="0060256B">
      <w:pPr>
        <w:spacing w:after="0"/>
        <w:ind w:firstLine="240"/>
      </w:pPr>
      <w:bookmarkStart w:id="206" w:name="2277"/>
      <w:bookmarkEnd w:id="205"/>
      <w:r>
        <w:rPr>
          <w:rFonts w:ascii="Arial"/>
          <w:color w:val="000000"/>
          <w:sz w:val="18"/>
        </w:rPr>
        <w:t xml:space="preserve">57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просто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07" w:name="2278"/>
      <w:bookmarkEnd w:id="20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08" w:name="2279"/>
      <w:bookmarkEnd w:id="20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09" w:name="2280"/>
      <w:bookmarkEnd w:id="208"/>
      <w:r>
        <w:rPr>
          <w:rFonts w:ascii="Arial"/>
          <w:color w:val="000000"/>
          <w:sz w:val="18"/>
        </w:rPr>
        <w:t xml:space="preserve">58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10" w:name="2281"/>
      <w:bookmarkEnd w:id="20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11" w:name="2282"/>
      <w:bookmarkEnd w:id="21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212" w:name="2283"/>
      <w:bookmarkEnd w:id="21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13" w:name="2284"/>
      <w:bookmarkEnd w:id="212"/>
      <w:r>
        <w:rPr>
          <w:rFonts w:ascii="Arial"/>
          <w:color w:val="000000"/>
          <w:sz w:val="18"/>
        </w:rPr>
        <w:t xml:space="preserve">59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16.</w:t>
      </w:r>
    </w:p>
    <w:p w:rsidR="00CA61AA" w:rsidRDefault="0060256B">
      <w:pPr>
        <w:pStyle w:val="3"/>
        <w:spacing w:after="0"/>
      </w:pPr>
      <w:bookmarkStart w:id="214" w:name="2285"/>
      <w:bookmarkEnd w:id="213"/>
      <w:r>
        <w:rPr>
          <w:rFonts w:ascii="Arial"/>
          <w:color w:val="000000"/>
          <w:sz w:val="27"/>
        </w:rPr>
        <w:t>Розмежу</w:t>
      </w:r>
      <w:r>
        <w:rPr>
          <w:rFonts w:ascii="Arial"/>
          <w:color w:val="000000"/>
          <w:sz w:val="27"/>
        </w:rPr>
        <w:t>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поточні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непоточні</w:t>
      </w:r>
    </w:p>
    <w:p w:rsidR="00CA61AA" w:rsidRDefault="0060256B">
      <w:pPr>
        <w:spacing w:after="0"/>
        <w:ind w:firstLine="240"/>
      </w:pPr>
      <w:bookmarkStart w:id="215" w:name="2286"/>
      <w:bookmarkEnd w:id="214"/>
      <w:r>
        <w:rPr>
          <w:rFonts w:ascii="Arial"/>
          <w:b/>
          <w:color w:val="000000"/>
          <w:sz w:val="18"/>
        </w:rPr>
        <w:t xml:space="preserve">60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непоточні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своєму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пунктів</w:t>
      </w:r>
      <w:r>
        <w:rPr>
          <w:rFonts w:ascii="Arial"/>
          <w:b/>
          <w:color w:val="000000"/>
          <w:sz w:val="18"/>
        </w:rPr>
        <w:t xml:space="preserve"> 66 - 76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винятком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>азується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ліквідності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достовірною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більш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доречною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разі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винятку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порядку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їхньої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ліквідності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16" w:name="2287"/>
      <w:bookmarkEnd w:id="215"/>
      <w:r>
        <w:rPr>
          <w:rFonts w:ascii="Arial"/>
          <w:b/>
          <w:color w:val="000000"/>
          <w:sz w:val="18"/>
        </w:rPr>
        <w:t xml:space="preserve">61 </w:t>
      </w:r>
      <w:r>
        <w:rPr>
          <w:rFonts w:ascii="Arial"/>
          <w:b/>
          <w:color w:val="000000"/>
          <w:sz w:val="18"/>
        </w:rPr>
        <w:t>Незалежно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прийнятого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</w:t>
      </w:r>
      <w:r>
        <w:rPr>
          <w:rFonts w:ascii="Arial"/>
          <w:b/>
          <w:color w:val="000000"/>
          <w:sz w:val="18"/>
        </w:rPr>
        <w:t>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очікується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відшкодування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через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більш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ніж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дванадцять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місяців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рядка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єднує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очікуються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відшкодування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протягом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17" w:name="2288"/>
      <w:bookmarkEnd w:id="216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більше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дванадцяти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місяців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218" w:name="2289"/>
      <w:bookmarkEnd w:id="217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через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більш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ніж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дванадцять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місяців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19" w:name="2290"/>
      <w:bookmarkEnd w:id="218"/>
      <w:r>
        <w:rPr>
          <w:rFonts w:ascii="Arial"/>
          <w:color w:val="000000"/>
          <w:sz w:val="18"/>
        </w:rPr>
        <w:t xml:space="preserve">62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20" w:name="2291"/>
      <w:bookmarkEnd w:id="219"/>
      <w:r>
        <w:rPr>
          <w:rFonts w:ascii="Arial"/>
          <w:color w:val="000000"/>
          <w:sz w:val="18"/>
        </w:rPr>
        <w:t xml:space="preserve">63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доречною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непоточні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>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21" w:name="2292"/>
      <w:bookmarkEnd w:id="220"/>
      <w:r>
        <w:rPr>
          <w:rFonts w:ascii="Arial"/>
          <w:color w:val="000000"/>
          <w:sz w:val="18"/>
        </w:rPr>
        <w:t xml:space="preserve">64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60,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непоточні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доречн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22" w:name="2293"/>
      <w:bookmarkEnd w:id="221"/>
      <w:r>
        <w:rPr>
          <w:rFonts w:ascii="Arial"/>
          <w:color w:val="000000"/>
          <w:sz w:val="18"/>
        </w:rPr>
        <w:t xml:space="preserve">65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Фінансові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інструменти</w:t>
      </w:r>
      <w:r>
        <w:rPr>
          <w:rFonts w:ascii="Arial"/>
          <w:i/>
          <w:color w:val="000000"/>
          <w:sz w:val="18"/>
        </w:rPr>
        <w:t xml:space="preserve">: </w:t>
      </w:r>
      <w:r>
        <w:rPr>
          <w:rFonts w:ascii="Arial"/>
          <w:i/>
          <w:color w:val="000000"/>
          <w:sz w:val="18"/>
        </w:rPr>
        <w:t>розкриття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інформації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немонетарних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ласифіковано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223" w:name="2294"/>
      <w:bookmarkEnd w:id="222"/>
      <w:r>
        <w:rPr>
          <w:rFonts w:ascii="Arial"/>
          <w:color w:val="000000"/>
          <w:sz w:val="27"/>
        </w:rPr>
        <w:t>Поточні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активи</w:t>
      </w:r>
    </w:p>
    <w:p w:rsidR="00CA61AA" w:rsidRDefault="0060256B">
      <w:pPr>
        <w:spacing w:after="0"/>
        <w:ind w:firstLine="240"/>
      </w:pPr>
      <w:bookmarkStart w:id="224" w:name="2295"/>
      <w:bookmarkEnd w:id="223"/>
      <w:r>
        <w:rPr>
          <w:rFonts w:ascii="Arial"/>
          <w:b/>
          <w:color w:val="000000"/>
          <w:sz w:val="18"/>
        </w:rPr>
        <w:t xml:space="preserve">66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поточний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25" w:name="2296"/>
      <w:bookmarkEnd w:id="224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сподівається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реалізувати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цей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намір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спожити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своєму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звичайному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операційному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циклі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26" w:name="2297"/>
      <w:bookmarkEnd w:id="225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утримує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продажу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27" w:name="2298"/>
      <w:bookmarkEnd w:id="226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сподівається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реал</w:t>
      </w:r>
      <w:r>
        <w:rPr>
          <w:rFonts w:ascii="Arial"/>
          <w:b/>
          <w:color w:val="000000"/>
          <w:sz w:val="18"/>
        </w:rPr>
        <w:t>ізувати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протягом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дванадцяти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місяців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або</w:t>
      </w:r>
    </w:p>
    <w:p w:rsidR="00CA61AA" w:rsidRDefault="0060256B">
      <w:pPr>
        <w:spacing w:after="0"/>
        <w:ind w:firstLine="240"/>
      </w:pPr>
      <w:bookmarkStart w:id="228" w:name="2299"/>
      <w:bookmarkEnd w:id="227"/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грошовими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коштами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еквівалентами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грошових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коштів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визначено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МСБО</w:t>
      </w:r>
      <w:r>
        <w:rPr>
          <w:rFonts w:ascii="Arial"/>
          <w:b/>
          <w:color w:val="000000"/>
          <w:sz w:val="18"/>
        </w:rPr>
        <w:t xml:space="preserve"> 7),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обміну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щонайменше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протягом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дванадцяти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місяців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29" w:name="2300"/>
      <w:bookmarkEnd w:id="228"/>
      <w:r>
        <w:rPr>
          <w:rFonts w:ascii="Arial"/>
          <w:b/>
          <w:color w:val="000000"/>
          <w:sz w:val="18"/>
        </w:rPr>
        <w:t>Усі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непоточні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30" w:name="2301"/>
      <w:bookmarkEnd w:id="229"/>
      <w:r>
        <w:rPr>
          <w:rFonts w:ascii="Arial"/>
          <w:color w:val="000000"/>
          <w:sz w:val="18"/>
        </w:rPr>
        <w:t xml:space="preserve">67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непоточний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</w:t>
      </w:r>
      <w:r>
        <w:rPr>
          <w:rFonts w:ascii="Arial"/>
          <w:color w:val="000000"/>
          <w:sz w:val="18"/>
        </w:rPr>
        <w:t>ктеру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31" w:name="2302"/>
      <w:bookmarkEnd w:id="230"/>
      <w:r>
        <w:rPr>
          <w:rFonts w:ascii="Arial"/>
          <w:color w:val="000000"/>
          <w:sz w:val="18"/>
        </w:rPr>
        <w:t xml:space="preserve">68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дебіторська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9),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232" w:name="2303"/>
      <w:bookmarkEnd w:id="231"/>
      <w:r>
        <w:rPr>
          <w:rFonts w:ascii="Arial"/>
          <w:color w:val="000000"/>
          <w:sz w:val="27"/>
        </w:rPr>
        <w:t>Поточні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</w:p>
    <w:p w:rsidR="00CA61AA" w:rsidRDefault="0060256B">
      <w:pPr>
        <w:spacing w:after="0"/>
        <w:ind w:firstLine="240"/>
      </w:pPr>
      <w:bookmarkStart w:id="233" w:name="2304"/>
      <w:bookmarkEnd w:id="232"/>
      <w:r>
        <w:rPr>
          <w:rFonts w:ascii="Arial"/>
          <w:b/>
          <w:color w:val="000000"/>
          <w:sz w:val="18"/>
        </w:rPr>
        <w:t xml:space="preserve">69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поточне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34" w:name="2305"/>
      <w:bookmarkEnd w:id="233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сподівається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погасити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ході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звичайного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операційного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циклу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35" w:name="2306"/>
      <w:bookmarkEnd w:id="234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утримує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продажу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36" w:name="2307"/>
      <w:bookmarkEnd w:id="235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протягом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дванадцяти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місяців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37" w:name="2308"/>
      <w:bookmarkEnd w:id="236"/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кінець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щонайменше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дванадцять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місяців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38" w:name="2309"/>
      <w:bookmarkEnd w:id="237"/>
      <w:r>
        <w:rPr>
          <w:rFonts w:ascii="Arial"/>
          <w:b/>
          <w:color w:val="000000"/>
          <w:sz w:val="18"/>
        </w:rPr>
        <w:t>Усі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непоточні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39" w:name="2310"/>
      <w:bookmarkEnd w:id="238"/>
      <w:r>
        <w:rPr>
          <w:rFonts w:ascii="Arial"/>
          <w:i/>
          <w:color w:val="000000"/>
          <w:sz w:val="18"/>
        </w:rPr>
        <w:t>Звичайний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операційний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цикл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69(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>))</w:t>
      </w:r>
    </w:p>
    <w:p w:rsidR="00CA61AA" w:rsidRDefault="0060256B">
      <w:pPr>
        <w:spacing w:after="0"/>
        <w:ind w:firstLine="240"/>
      </w:pPr>
      <w:bookmarkStart w:id="240" w:name="2311"/>
      <w:bookmarkEnd w:id="239"/>
      <w:r>
        <w:rPr>
          <w:rFonts w:ascii="Arial"/>
          <w:color w:val="000000"/>
          <w:sz w:val="18"/>
        </w:rPr>
        <w:t xml:space="preserve">70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41" w:name="2312"/>
      <w:bookmarkEnd w:id="240"/>
      <w:r>
        <w:rPr>
          <w:rFonts w:ascii="Arial"/>
          <w:i/>
          <w:color w:val="000000"/>
          <w:sz w:val="18"/>
        </w:rPr>
        <w:t>Утримувані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основному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метою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продажу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69(</w:t>
      </w:r>
      <w:r>
        <w:rPr>
          <w:rFonts w:ascii="Arial"/>
          <w:i/>
          <w:color w:val="000000"/>
          <w:sz w:val="18"/>
        </w:rPr>
        <w:t>б</w:t>
      </w:r>
      <w:r>
        <w:rPr>
          <w:rFonts w:ascii="Arial"/>
          <w:i/>
          <w:color w:val="000000"/>
          <w:sz w:val="18"/>
        </w:rPr>
        <w:t xml:space="preserve">)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такі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підлягають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погашенню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протягом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дванадцяти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місяців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69(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>))</w:t>
      </w:r>
    </w:p>
    <w:p w:rsidR="00CA61AA" w:rsidRDefault="0060256B">
      <w:pPr>
        <w:spacing w:after="0"/>
        <w:ind w:firstLine="240"/>
      </w:pPr>
      <w:bookmarkStart w:id="242" w:name="2313"/>
      <w:bookmarkEnd w:id="241"/>
      <w:r>
        <w:rPr>
          <w:rFonts w:ascii="Arial"/>
          <w:color w:val="000000"/>
          <w:sz w:val="18"/>
        </w:rPr>
        <w:t xml:space="preserve">71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овердрафти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неторговельн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72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- 75.</w:t>
      </w:r>
    </w:p>
    <w:p w:rsidR="00CA61AA" w:rsidRDefault="0060256B">
      <w:pPr>
        <w:spacing w:after="0"/>
        <w:ind w:firstLine="240"/>
      </w:pPr>
      <w:bookmarkStart w:id="243" w:name="2314"/>
      <w:bookmarkEnd w:id="242"/>
      <w:r>
        <w:rPr>
          <w:rFonts w:ascii="Arial"/>
          <w:color w:val="000000"/>
          <w:sz w:val="18"/>
        </w:rPr>
        <w:t xml:space="preserve">72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44" w:name="2315"/>
      <w:bookmarkEnd w:id="24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початковий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245" w:name="2316"/>
      <w:bookmarkEnd w:id="24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46" w:name="2317"/>
      <w:bookmarkEnd w:id="245"/>
      <w:r>
        <w:rPr>
          <w:rFonts w:ascii="Arial"/>
          <w:i/>
          <w:color w:val="000000"/>
          <w:sz w:val="18"/>
        </w:rPr>
        <w:t>Право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відстрочити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погашення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щонайменше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дванадцять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місяців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пункт</w:t>
      </w:r>
      <w:r>
        <w:rPr>
          <w:rFonts w:ascii="Arial"/>
          <w:i/>
          <w:color w:val="000000"/>
          <w:sz w:val="18"/>
        </w:rPr>
        <w:t xml:space="preserve"> 69(</w:t>
      </w:r>
      <w:r>
        <w:rPr>
          <w:rFonts w:ascii="Arial"/>
          <w:i/>
          <w:color w:val="000000"/>
          <w:sz w:val="18"/>
        </w:rPr>
        <w:t>г</w:t>
      </w:r>
      <w:r>
        <w:rPr>
          <w:rFonts w:ascii="Arial"/>
          <w:i/>
          <w:color w:val="000000"/>
          <w:sz w:val="18"/>
        </w:rPr>
        <w:t>))</w:t>
      </w:r>
    </w:p>
    <w:p w:rsidR="00CA61AA" w:rsidRDefault="0060256B">
      <w:pPr>
        <w:spacing w:after="0"/>
        <w:ind w:firstLine="240"/>
      </w:pPr>
      <w:bookmarkStart w:id="247" w:name="2318"/>
      <w:bookmarkEnd w:id="246"/>
      <w:r>
        <w:rPr>
          <w:rFonts w:ascii="Arial"/>
          <w:color w:val="000000"/>
          <w:sz w:val="18"/>
        </w:rPr>
        <w:t>72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72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- 75,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48" w:name="2319"/>
      <w:bookmarkEnd w:id="247"/>
      <w:r>
        <w:rPr>
          <w:rFonts w:ascii="Arial"/>
          <w:color w:val="000000"/>
          <w:sz w:val="18"/>
        </w:rPr>
        <w:t>72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</w:t>
      </w:r>
      <w:r>
        <w:rPr>
          <w:rFonts w:ascii="Arial"/>
          <w:color w:val="000000"/>
          <w:sz w:val="18"/>
        </w:rPr>
        <w:t>мовлене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"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").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69(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49" w:name="2320"/>
      <w:bookmarkEnd w:id="24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проілюстровано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74 - 75 -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);</w:t>
      </w:r>
    </w:p>
    <w:p w:rsidR="00CA61AA" w:rsidRDefault="0060256B">
      <w:pPr>
        <w:spacing w:after="0"/>
        <w:ind w:firstLine="240"/>
      </w:pPr>
      <w:bookmarkStart w:id="250" w:name="2321"/>
      <w:bookmarkEnd w:id="24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).</w:t>
      </w:r>
    </w:p>
    <w:p w:rsidR="00CA61AA" w:rsidRDefault="0060256B">
      <w:pPr>
        <w:spacing w:after="0"/>
        <w:ind w:firstLine="240"/>
      </w:pPr>
      <w:bookmarkStart w:id="251" w:name="2322"/>
      <w:bookmarkEnd w:id="250"/>
      <w:r>
        <w:rPr>
          <w:rFonts w:ascii="Arial"/>
          <w:color w:val="000000"/>
          <w:sz w:val="18"/>
        </w:rPr>
        <w:t xml:space="preserve">73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</w:t>
      </w:r>
      <w:r>
        <w:rPr>
          <w:rFonts w:ascii="Arial"/>
          <w:color w:val="000000"/>
          <w:sz w:val="18"/>
        </w:rPr>
        <w:t>чне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52" w:name="2323"/>
      <w:bookmarkEnd w:id="251"/>
      <w:r>
        <w:rPr>
          <w:rFonts w:ascii="Arial"/>
          <w:color w:val="000000"/>
          <w:sz w:val="18"/>
        </w:rPr>
        <w:t xml:space="preserve">74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53" w:name="2324"/>
      <w:bookmarkEnd w:id="252"/>
      <w:r>
        <w:rPr>
          <w:rFonts w:ascii="Arial"/>
          <w:color w:val="000000"/>
          <w:sz w:val="18"/>
        </w:rPr>
        <w:t xml:space="preserve">75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54" w:name="2325"/>
      <w:bookmarkEnd w:id="253"/>
      <w:r>
        <w:rPr>
          <w:rFonts w:ascii="Arial"/>
          <w:color w:val="000000"/>
          <w:sz w:val="18"/>
        </w:rPr>
        <w:t>75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відстрочити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69,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знадобитися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17(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76(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)).</w:t>
      </w:r>
    </w:p>
    <w:p w:rsidR="00CA61AA" w:rsidRDefault="0060256B">
      <w:pPr>
        <w:spacing w:after="0"/>
        <w:ind w:firstLine="240"/>
      </w:pPr>
      <w:bookmarkStart w:id="255" w:name="2326"/>
      <w:bookmarkEnd w:id="254"/>
      <w:r>
        <w:rPr>
          <w:rFonts w:ascii="Arial"/>
          <w:color w:val="000000"/>
          <w:sz w:val="18"/>
        </w:rPr>
        <w:t xml:space="preserve">76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Події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після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звітного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періоду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56" w:name="2327"/>
      <w:bookmarkEnd w:id="25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72);</w:t>
      </w:r>
    </w:p>
    <w:p w:rsidR="00CA61AA" w:rsidRDefault="0060256B">
      <w:pPr>
        <w:spacing w:after="0"/>
        <w:ind w:firstLine="240"/>
      </w:pPr>
      <w:bookmarkStart w:id="257" w:name="2328"/>
      <w:bookmarkEnd w:id="25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класифікованої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74);</w:t>
      </w:r>
    </w:p>
    <w:p w:rsidR="00CA61AA" w:rsidRDefault="0060256B">
      <w:pPr>
        <w:spacing w:after="0"/>
        <w:ind w:firstLine="240"/>
      </w:pPr>
      <w:bookmarkStart w:id="258" w:name="2329"/>
      <w:bookmarkEnd w:id="25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класифікованої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75);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259" w:name="2330"/>
      <w:bookmarkEnd w:id="25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класифікованого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непоточне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).</w:t>
      </w:r>
    </w:p>
    <w:p w:rsidR="00CA61AA" w:rsidRDefault="0060256B">
      <w:pPr>
        <w:spacing w:after="0"/>
        <w:ind w:firstLine="240"/>
      </w:pPr>
      <w:bookmarkStart w:id="260" w:name="2331"/>
      <w:bookmarkEnd w:id="259"/>
      <w:r>
        <w:rPr>
          <w:rFonts w:ascii="Arial"/>
          <w:b/>
          <w:color w:val="000000"/>
          <w:sz w:val="18"/>
        </w:rPr>
        <w:t>76</w:t>
      </w:r>
      <w:r>
        <w:rPr>
          <w:rFonts w:ascii="Arial"/>
          <w:b/>
          <w:color w:val="000000"/>
          <w:sz w:val="18"/>
        </w:rPr>
        <w:t>ХА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пункти</w:t>
      </w:r>
      <w:r>
        <w:rPr>
          <w:rFonts w:ascii="Arial"/>
          <w:b/>
          <w:color w:val="000000"/>
          <w:sz w:val="18"/>
        </w:rPr>
        <w:t xml:space="preserve"> 69 - 75,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</w:t>
      </w:r>
      <w:r>
        <w:rPr>
          <w:rFonts w:ascii="Arial"/>
          <w:b/>
          <w:color w:val="000000"/>
          <w:sz w:val="18"/>
        </w:rPr>
        <w:t>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виникають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кредитною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угодою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непоточні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відстрочити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обумовлене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спеціальних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протягом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дванадцяти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</w:t>
      </w:r>
      <w:r>
        <w:rPr>
          <w:rFonts w:ascii="Arial"/>
          <w:b/>
          <w:color w:val="000000"/>
          <w:sz w:val="18"/>
        </w:rPr>
        <w:t>ісяців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завершення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72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>(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)).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ситуаціях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змогу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користувачам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зрозуміти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ризик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можуть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такими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поверненню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протягом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дванадцяти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місяців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завершення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числі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61" w:name="2332"/>
      <w:bookmarkEnd w:id="260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спеціальні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включно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характером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спеціальних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вимагається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виконувати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балансову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язань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62" w:name="2333"/>
      <w:bookmarkEnd w:id="261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факти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обставини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існують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вказують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складно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спеціальні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умови</w:t>
      </w:r>
      <w:r>
        <w:rPr>
          <w:rFonts w:ascii="Arial"/>
          <w:b/>
          <w:color w:val="000000"/>
          <w:sz w:val="18"/>
        </w:rPr>
        <w:t xml:space="preserve">: </w:t>
      </w:r>
      <w:r>
        <w:rPr>
          <w:rFonts w:ascii="Arial"/>
          <w:b/>
          <w:color w:val="000000"/>
          <w:sz w:val="18"/>
        </w:rPr>
        <w:t>наприклад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протягом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завершення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вч</w:t>
      </w:r>
      <w:r>
        <w:rPr>
          <w:rFonts w:ascii="Arial"/>
          <w:b/>
          <w:color w:val="000000"/>
          <w:sz w:val="18"/>
        </w:rPr>
        <w:t>инив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спрямовані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уникнення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наслідків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потенційного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порушення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фактів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обставин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належати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факт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спеціальні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якби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оцінювалось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підставі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обставин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кінець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63" w:name="2334"/>
      <w:bookmarkEnd w:id="262"/>
      <w:r>
        <w:rPr>
          <w:rFonts w:ascii="Arial"/>
          <w:i/>
          <w:color w:val="000000"/>
          <w:sz w:val="18"/>
        </w:rPr>
        <w:t>Погашення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пункти</w:t>
      </w:r>
      <w:r>
        <w:rPr>
          <w:rFonts w:ascii="Arial"/>
          <w:i/>
          <w:color w:val="000000"/>
          <w:sz w:val="18"/>
        </w:rPr>
        <w:t xml:space="preserve"> 69(</w:t>
      </w:r>
      <w:r>
        <w:rPr>
          <w:rFonts w:ascii="Arial"/>
          <w:i/>
          <w:color w:val="000000"/>
          <w:sz w:val="18"/>
        </w:rPr>
        <w:t>а</w:t>
      </w:r>
      <w:r>
        <w:rPr>
          <w:rFonts w:ascii="Arial"/>
          <w:i/>
          <w:color w:val="000000"/>
          <w:sz w:val="18"/>
        </w:rPr>
        <w:t>), 69(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)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69(</w:t>
      </w:r>
      <w:r>
        <w:rPr>
          <w:rFonts w:ascii="Arial"/>
          <w:i/>
          <w:color w:val="000000"/>
          <w:sz w:val="18"/>
        </w:rPr>
        <w:t>г</w:t>
      </w:r>
      <w:r>
        <w:rPr>
          <w:rFonts w:ascii="Arial"/>
          <w:i/>
          <w:color w:val="000000"/>
          <w:sz w:val="18"/>
        </w:rPr>
        <w:t>))</w:t>
      </w:r>
    </w:p>
    <w:p w:rsidR="00CA61AA" w:rsidRDefault="0060256B">
      <w:pPr>
        <w:spacing w:after="0"/>
        <w:ind w:firstLine="240"/>
      </w:pPr>
      <w:bookmarkStart w:id="264" w:name="2335"/>
      <w:bookmarkEnd w:id="263"/>
      <w:r>
        <w:rPr>
          <w:rFonts w:ascii="Arial"/>
          <w:b/>
          <w:color w:val="000000"/>
          <w:sz w:val="18"/>
        </w:rPr>
        <w:t>76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непоточного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означає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передавання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контрагенту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призводить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Передавання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бути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65" w:name="2336"/>
      <w:bookmarkEnd w:id="264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грошовими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коштами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економічними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ресурсами</w:t>
      </w:r>
      <w:r>
        <w:rPr>
          <w:rFonts w:ascii="Arial"/>
          <w:b/>
          <w:color w:val="000000"/>
          <w:sz w:val="18"/>
        </w:rPr>
        <w:t xml:space="preserve"> - </w:t>
      </w:r>
      <w:r>
        <w:rPr>
          <w:rFonts w:ascii="Arial"/>
          <w:b/>
          <w:color w:val="000000"/>
          <w:sz w:val="18"/>
        </w:rPr>
        <w:t>наприклад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товарами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послугами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або</w:t>
      </w:r>
    </w:p>
    <w:p w:rsidR="00CA61AA" w:rsidRDefault="0060256B">
      <w:pPr>
        <w:spacing w:after="0"/>
        <w:ind w:firstLine="240"/>
      </w:pPr>
      <w:bookmarkStart w:id="266" w:name="2337"/>
      <w:bookmarkEnd w:id="265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інстументами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76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67" w:name="2338"/>
      <w:bookmarkEnd w:id="266"/>
      <w:r>
        <w:rPr>
          <w:rFonts w:ascii="Arial"/>
          <w:b/>
          <w:color w:val="000000"/>
          <w:sz w:val="18"/>
        </w:rPr>
        <w:t>76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вибором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контрагента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можуть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призвес</w:t>
      </w:r>
      <w:r>
        <w:rPr>
          <w:rFonts w:ascii="Arial"/>
          <w:b/>
          <w:color w:val="000000"/>
          <w:sz w:val="18"/>
        </w:rPr>
        <w:t>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шляхом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передавання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інструментів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непоточного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застосовуючи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МСБО</w:t>
      </w:r>
      <w:r>
        <w:rPr>
          <w:rFonts w:ascii="Arial"/>
          <w:b/>
          <w:color w:val="000000"/>
          <w:sz w:val="18"/>
        </w:rPr>
        <w:t xml:space="preserve"> 32 </w:t>
      </w:r>
      <w:r>
        <w:rPr>
          <w:rFonts w:ascii="Arial"/>
          <w:b/>
          <w:i/>
          <w:color w:val="000000"/>
          <w:sz w:val="18"/>
        </w:rPr>
        <w:t>"</w:t>
      </w:r>
      <w:r>
        <w:rPr>
          <w:rFonts w:ascii="Arial"/>
          <w:b/>
          <w:i/>
          <w:color w:val="000000"/>
          <w:sz w:val="18"/>
        </w:rPr>
        <w:t>Фінансові</w:t>
      </w:r>
      <w:r>
        <w:rPr>
          <w:rFonts w:ascii="Arial"/>
          <w:b/>
          <w:i/>
          <w:color w:val="000000"/>
          <w:sz w:val="18"/>
        </w:rPr>
        <w:t xml:space="preserve"> </w:t>
      </w:r>
      <w:r>
        <w:rPr>
          <w:rFonts w:ascii="Arial"/>
          <w:b/>
          <w:i/>
          <w:color w:val="000000"/>
          <w:sz w:val="18"/>
        </w:rPr>
        <w:t>інструменти</w:t>
      </w:r>
      <w:r>
        <w:rPr>
          <w:rFonts w:ascii="Arial"/>
          <w:b/>
          <w:i/>
          <w:color w:val="000000"/>
          <w:sz w:val="18"/>
        </w:rPr>
        <w:t xml:space="preserve">: </w:t>
      </w:r>
      <w:r>
        <w:rPr>
          <w:rFonts w:ascii="Arial"/>
          <w:b/>
          <w:i/>
          <w:color w:val="000000"/>
          <w:sz w:val="18"/>
        </w:rPr>
        <w:t>подання</w:t>
      </w:r>
      <w:r>
        <w:rPr>
          <w:rFonts w:ascii="Arial"/>
          <w:b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пціон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268" w:name="2339"/>
      <w:bookmarkEnd w:id="267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примітках</w:t>
      </w:r>
    </w:p>
    <w:p w:rsidR="00CA61AA" w:rsidRDefault="0060256B">
      <w:pPr>
        <w:spacing w:after="0"/>
        <w:ind w:firstLine="240"/>
      </w:pPr>
      <w:bookmarkStart w:id="269" w:name="2340"/>
      <w:bookmarkEnd w:id="268"/>
      <w:r>
        <w:rPr>
          <w:rFonts w:ascii="Arial"/>
          <w:b/>
          <w:color w:val="000000"/>
          <w:sz w:val="18"/>
        </w:rPr>
        <w:t xml:space="preserve">77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>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більш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детальну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розбивку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рядків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підходить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70" w:name="2341"/>
      <w:bookmarkEnd w:id="269"/>
      <w:r>
        <w:rPr>
          <w:rFonts w:ascii="Arial"/>
          <w:color w:val="000000"/>
          <w:sz w:val="18"/>
        </w:rPr>
        <w:t xml:space="preserve">78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58,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71" w:name="2342"/>
      <w:bookmarkEnd w:id="27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16;</w:t>
      </w:r>
    </w:p>
    <w:p w:rsidR="00CA61AA" w:rsidRDefault="0060256B">
      <w:pPr>
        <w:spacing w:after="0"/>
        <w:ind w:firstLine="240"/>
      </w:pPr>
      <w:bookmarkStart w:id="272" w:name="2343"/>
      <w:bookmarkEnd w:id="27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дебіторську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73" w:name="2344"/>
      <w:bookmarkEnd w:id="27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Запаси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незавершене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74" w:name="2345"/>
      <w:bookmarkEnd w:id="27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275" w:name="2346"/>
      <w:bookmarkEnd w:id="27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</w:t>
      </w:r>
      <w:r>
        <w:rPr>
          <w:rFonts w:ascii="Arial"/>
          <w:color w:val="000000"/>
          <w:sz w:val="18"/>
        </w:rPr>
        <w:t>італ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76" w:name="2347"/>
      <w:bookmarkEnd w:id="275"/>
      <w:r>
        <w:rPr>
          <w:rFonts w:ascii="Arial"/>
          <w:b/>
          <w:color w:val="000000"/>
          <w:sz w:val="18"/>
        </w:rPr>
        <w:t xml:space="preserve">79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примітках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77" w:name="2348"/>
      <w:bookmarkEnd w:id="276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акціонерного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78" w:name="2349"/>
      <w:bookmarkEnd w:id="277"/>
      <w:r>
        <w:rPr>
          <w:rFonts w:ascii="Arial"/>
          <w:b/>
          <w:color w:val="000000"/>
          <w:sz w:val="18"/>
        </w:rPr>
        <w:lastRenderedPageBreak/>
        <w:t xml:space="preserve">i) </w:t>
      </w:r>
      <w:r>
        <w:rPr>
          <w:rFonts w:ascii="Arial"/>
          <w:b/>
          <w:color w:val="000000"/>
          <w:sz w:val="18"/>
        </w:rPr>
        <w:t>кількість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дозво</w:t>
      </w:r>
      <w:r>
        <w:rPr>
          <w:rFonts w:ascii="Arial"/>
          <w:b/>
          <w:color w:val="000000"/>
          <w:sz w:val="18"/>
        </w:rPr>
        <w:t>лених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випуску</w:t>
      </w:r>
      <w:r>
        <w:rPr>
          <w:rFonts w:ascii="Arial"/>
          <w:b/>
          <w:i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79" w:name="2350"/>
      <w:bookmarkEnd w:id="278"/>
      <w:r>
        <w:rPr>
          <w:rFonts w:ascii="Arial"/>
          <w:b/>
          <w:color w:val="000000"/>
          <w:sz w:val="18"/>
        </w:rPr>
        <w:t xml:space="preserve">ii) </w:t>
      </w:r>
      <w:r>
        <w:rPr>
          <w:rFonts w:ascii="Arial"/>
          <w:b/>
          <w:color w:val="000000"/>
          <w:sz w:val="18"/>
        </w:rPr>
        <w:t>кількість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випущених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повністю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сплачених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випущених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але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повністю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сплачених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акцій</w:t>
      </w:r>
      <w:r>
        <w:rPr>
          <w:rFonts w:ascii="Arial"/>
          <w:b/>
          <w:i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80" w:name="2351"/>
      <w:bookmarkEnd w:id="279"/>
      <w:r>
        <w:rPr>
          <w:rFonts w:ascii="Arial"/>
          <w:b/>
          <w:color w:val="000000"/>
          <w:sz w:val="18"/>
        </w:rPr>
        <w:t xml:space="preserve">iii) </w:t>
      </w:r>
      <w:r>
        <w:rPr>
          <w:rFonts w:ascii="Arial"/>
          <w:b/>
          <w:color w:val="000000"/>
          <w:sz w:val="18"/>
        </w:rPr>
        <w:t>номінальну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однієї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факт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відсутності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номінальної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акцій</w:t>
      </w:r>
      <w:r>
        <w:rPr>
          <w:rFonts w:ascii="Arial"/>
          <w:b/>
          <w:i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81" w:name="2352"/>
      <w:bookmarkEnd w:id="280"/>
      <w:r>
        <w:rPr>
          <w:rFonts w:ascii="Arial"/>
          <w:b/>
          <w:color w:val="000000"/>
          <w:sz w:val="18"/>
        </w:rPr>
        <w:t xml:space="preserve">iv) </w:t>
      </w:r>
      <w:r>
        <w:rPr>
          <w:rFonts w:ascii="Arial"/>
          <w:b/>
          <w:color w:val="000000"/>
          <w:sz w:val="18"/>
        </w:rPr>
        <w:t>узгодження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кількості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обігу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початок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кінець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i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82" w:name="2353"/>
      <w:bookmarkEnd w:id="281"/>
      <w:r>
        <w:rPr>
          <w:rFonts w:ascii="Arial"/>
          <w:b/>
          <w:color w:val="000000"/>
          <w:sz w:val="18"/>
        </w:rPr>
        <w:t xml:space="preserve">v) </w:t>
      </w:r>
      <w:r>
        <w:rPr>
          <w:rFonts w:ascii="Arial"/>
          <w:b/>
          <w:color w:val="000000"/>
          <w:sz w:val="18"/>
        </w:rPr>
        <w:t>права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привілеї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супроводжують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цей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включаючи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розподілу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дивідендів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повернення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83" w:name="2354"/>
      <w:bookmarkEnd w:id="282"/>
      <w:r>
        <w:rPr>
          <w:rFonts w:ascii="Arial"/>
          <w:b/>
          <w:color w:val="000000"/>
          <w:sz w:val="18"/>
        </w:rPr>
        <w:t xml:space="preserve">vi) </w:t>
      </w:r>
      <w:r>
        <w:rPr>
          <w:rFonts w:ascii="Arial"/>
          <w:b/>
          <w:color w:val="000000"/>
          <w:sz w:val="18"/>
        </w:rPr>
        <w:t>частки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утримувані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дочірніми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асо</w:t>
      </w:r>
      <w:r>
        <w:rPr>
          <w:rFonts w:ascii="Arial"/>
          <w:b/>
          <w:color w:val="000000"/>
          <w:sz w:val="18"/>
        </w:rPr>
        <w:t>ційованими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підприємствами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284" w:name="2355"/>
      <w:bookmarkEnd w:id="283"/>
      <w:r>
        <w:rPr>
          <w:rFonts w:ascii="Arial"/>
          <w:b/>
          <w:color w:val="000000"/>
          <w:sz w:val="18"/>
        </w:rPr>
        <w:t xml:space="preserve">vii) </w:t>
      </w:r>
      <w:r>
        <w:rPr>
          <w:rFonts w:ascii="Arial"/>
          <w:b/>
          <w:color w:val="000000"/>
          <w:sz w:val="18"/>
        </w:rPr>
        <w:t>акції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зарезервовані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випуску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опціонів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контрактів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продажу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включаючи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i/>
          <w:color w:val="000000"/>
          <w:sz w:val="18"/>
        </w:rPr>
        <w:t>;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285" w:name="2356"/>
      <w:bookmarkEnd w:id="284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опис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характеру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призначення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резерву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86" w:name="2357"/>
      <w:bookmarkEnd w:id="285"/>
      <w:r>
        <w:rPr>
          <w:rFonts w:ascii="Arial"/>
          <w:b/>
          <w:color w:val="000000"/>
          <w:sz w:val="18"/>
        </w:rPr>
        <w:t xml:space="preserve">80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акціонерного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наприклад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товариство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траст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еквівалентну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тій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вимагає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79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), </w:t>
      </w:r>
      <w:r>
        <w:rPr>
          <w:rFonts w:ascii="Arial"/>
          <w:b/>
          <w:color w:val="000000"/>
          <w:sz w:val="18"/>
        </w:rPr>
        <w:t>відображуючи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протягом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категорії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права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привілеї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відносяться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кате</w:t>
      </w:r>
      <w:r>
        <w:rPr>
          <w:rFonts w:ascii="Arial"/>
          <w:b/>
          <w:color w:val="000000"/>
          <w:sz w:val="18"/>
        </w:rPr>
        <w:t>горії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87" w:name="2358"/>
      <w:bookmarkEnd w:id="286"/>
      <w:r>
        <w:rPr>
          <w:rFonts w:ascii="Arial"/>
          <w:b/>
          <w:color w:val="000000"/>
          <w:sz w:val="18"/>
        </w:rPr>
        <w:t>80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перекласифікував</w:t>
      </w:r>
    </w:p>
    <w:p w:rsidR="00CA61AA" w:rsidRDefault="0060256B">
      <w:pPr>
        <w:spacing w:after="0"/>
        <w:ind w:firstLine="240"/>
      </w:pPr>
      <w:bookmarkStart w:id="288" w:name="2359"/>
      <w:bookmarkEnd w:id="287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інструмент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дострокового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класифікований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інструмент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або</w:t>
      </w:r>
    </w:p>
    <w:p w:rsidR="00CA61AA" w:rsidRDefault="0060256B">
      <w:pPr>
        <w:spacing w:after="0"/>
        <w:ind w:firstLine="240"/>
      </w:pPr>
      <w:bookmarkStart w:id="289" w:name="2360"/>
      <w:bookmarkEnd w:id="288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інструмент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створює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стороні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пропорційну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чистих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тільки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ліквідації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класифікується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інструмент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</w:p>
    <w:p w:rsidR="00CA61AA" w:rsidRDefault="0060256B">
      <w:pPr>
        <w:spacing w:after="0"/>
        <w:ind w:firstLine="240"/>
      </w:pPr>
      <w:bookmarkStart w:id="290" w:name="2361"/>
      <w:bookmarkEnd w:id="289"/>
      <w:r>
        <w:rPr>
          <w:rFonts w:ascii="Arial"/>
          <w:b/>
          <w:color w:val="000000"/>
          <w:sz w:val="18"/>
        </w:rPr>
        <w:t>між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капіталом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перекл</w:t>
      </w:r>
      <w:r>
        <w:rPr>
          <w:rFonts w:ascii="Arial"/>
          <w:b/>
          <w:color w:val="000000"/>
          <w:sz w:val="18"/>
        </w:rPr>
        <w:t>асифіковану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категорії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фінансові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</w:t>
      </w:r>
      <w:r>
        <w:rPr>
          <w:rFonts w:ascii="Arial"/>
          <w:b/>
          <w:color w:val="000000"/>
          <w:sz w:val="18"/>
        </w:rPr>
        <w:t xml:space="preserve">),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причини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перекласифікації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291" w:name="2362"/>
      <w:bookmarkEnd w:id="290"/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сукупний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дохід</w:t>
      </w:r>
    </w:p>
    <w:p w:rsidR="00CA61AA" w:rsidRDefault="0060256B">
      <w:pPr>
        <w:spacing w:after="0"/>
        <w:ind w:firstLine="240"/>
      </w:pPr>
      <w:bookmarkStart w:id="292" w:name="2363"/>
      <w:bookmarkEnd w:id="291"/>
      <w:r>
        <w:rPr>
          <w:rFonts w:ascii="Arial"/>
          <w:b/>
          <w:color w:val="000000"/>
          <w:sz w:val="18"/>
        </w:rPr>
        <w:t>81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CA61AA" w:rsidRDefault="0060256B">
      <w:pPr>
        <w:spacing w:after="0"/>
        <w:ind w:firstLine="240"/>
      </w:pPr>
      <w:bookmarkStart w:id="293" w:name="2364"/>
      <w:bookmarkEnd w:id="292"/>
      <w:r>
        <w:rPr>
          <w:rFonts w:ascii="Arial"/>
          <w:b/>
          <w:color w:val="000000"/>
          <w:sz w:val="18"/>
        </w:rPr>
        <w:t>81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подавати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окрім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розділів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94" w:name="2365"/>
      <w:bookmarkEnd w:id="293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95" w:name="2366"/>
      <w:bookmarkEnd w:id="294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загальний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296" w:name="2367"/>
      <w:bookmarkEnd w:id="295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97" w:name="2368"/>
      <w:bookmarkEnd w:id="296"/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розділ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298" w:name="2369"/>
      <w:bookmarkEnd w:id="297"/>
      <w:r>
        <w:rPr>
          <w:rFonts w:ascii="Arial"/>
          <w:b/>
          <w:color w:val="000000"/>
          <w:sz w:val="18"/>
        </w:rPr>
        <w:t>81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подавати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окрім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розділу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розділу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</w:t>
      </w:r>
      <w:r>
        <w:rPr>
          <w:rFonts w:ascii="Arial"/>
          <w:b/>
          <w:color w:val="000000"/>
          <w:sz w:val="18"/>
        </w:rPr>
        <w:t>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розподіл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299" w:name="2370"/>
      <w:bookmarkEnd w:id="298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відноситься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300" w:name="2371"/>
      <w:bookmarkEnd w:id="299"/>
      <w:r>
        <w:rPr>
          <w:rFonts w:ascii="Arial"/>
          <w:b/>
          <w:color w:val="000000"/>
          <w:sz w:val="18"/>
        </w:rPr>
        <w:t xml:space="preserve">(i) </w:t>
      </w:r>
      <w:r>
        <w:rPr>
          <w:rFonts w:ascii="Arial"/>
          <w:b/>
          <w:color w:val="000000"/>
          <w:sz w:val="18"/>
        </w:rPr>
        <w:t>часток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забезпечують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301" w:name="2372"/>
      <w:bookmarkEnd w:id="300"/>
      <w:r>
        <w:rPr>
          <w:rFonts w:ascii="Arial"/>
          <w:b/>
          <w:color w:val="000000"/>
          <w:sz w:val="18"/>
        </w:rPr>
        <w:t xml:space="preserve">(ii) </w:t>
      </w:r>
      <w:r>
        <w:rPr>
          <w:rFonts w:ascii="Arial"/>
          <w:b/>
          <w:color w:val="000000"/>
          <w:sz w:val="18"/>
        </w:rPr>
        <w:t>власників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материнського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02" w:name="2373"/>
      <w:bookmarkEnd w:id="301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відноситься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303" w:name="2374"/>
      <w:bookmarkEnd w:id="302"/>
      <w:r>
        <w:rPr>
          <w:rFonts w:ascii="Arial"/>
          <w:b/>
          <w:color w:val="000000"/>
          <w:sz w:val="18"/>
        </w:rPr>
        <w:t xml:space="preserve">(i) </w:t>
      </w:r>
      <w:r>
        <w:rPr>
          <w:rFonts w:ascii="Arial"/>
          <w:b/>
          <w:color w:val="000000"/>
          <w:sz w:val="18"/>
        </w:rPr>
        <w:t>часток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забезпечують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304" w:name="2375"/>
      <w:bookmarkEnd w:id="303"/>
      <w:r>
        <w:rPr>
          <w:rFonts w:ascii="Arial"/>
          <w:b/>
          <w:color w:val="000000"/>
          <w:sz w:val="18"/>
        </w:rPr>
        <w:t xml:space="preserve">(ii) </w:t>
      </w:r>
      <w:r>
        <w:rPr>
          <w:rFonts w:ascii="Arial"/>
          <w:b/>
          <w:color w:val="000000"/>
          <w:sz w:val="18"/>
        </w:rPr>
        <w:t>власників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материнського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05" w:name="2376"/>
      <w:bookmarkEnd w:id="304"/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>).</w:t>
      </w:r>
    </w:p>
    <w:p w:rsidR="00CA61AA" w:rsidRDefault="0060256B">
      <w:pPr>
        <w:pStyle w:val="3"/>
        <w:spacing w:after="0"/>
      </w:pPr>
      <w:bookmarkStart w:id="306" w:name="2377"/>
      <w:bookmarkEnd w:id="305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розділі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збитки</w:t>
      </w:r>
    </w:p>
    <w:p w:rsidR="00CA61AA" w:rsidRDefault="0060256B">
      <w:pPr>
        <w:spacing w:after="0"/>
        <w:ind w:firstLine="240"/>
      </w:pPr>
      <w:bookmarkStart w:id="307" w:name="2378"/>
      <w:bookmarkEnd w:id="306"/>
      <w:r>
        <w:rPr>
          <w:rFonts w:ascii="Arial"/>
          <w:b/>
          <w:color w:val="000000"/>
          <w:sz w:val="18"/>
        </w:rPr>
        <w:t xml:space="preserve">82 </w:t>
      </w:r>
      <w:r>
        <w:rPr>
          <w:rFonts w:ascii="Arial"/>
          <w:b/>
          <w:color w:val="000000"/>
          <w:sz w:val="18"/>
        </w:rPr>
        <w:t>Окрім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статей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вимагаються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розділ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включати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рядки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308" w:name="2379"/>
      <w:bookmarkEnd w:id="307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звичайної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подається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окремо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309" w:name="2380"/>
      <w:bookmarkEnd w:id="308"/>
      <w:r>
        <w:rPr>
          <w:rFonts w:ascii="Arial"/>
          <w:b/>
          <w:color w:val="000000"/>
          <w:sz w:val="18"/>
        </w:rPr>
        <w:t xml:space="preserve">i) </w:t>
      </w:r>
      <w:r>
        <w:rPr>
          <w:rFonts w:ascii="Arial"/>
          <w:b/>
          <w:color w:val="000000"/>
          <w:sz w:val="18"/>
        </w:rPr>
        <w:t>процентний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обчислений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ефективного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відсотка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310" w:name="2381"/>
      <w:bookmarkEnd w:id="309"/>
      <w:r>
        <w:rPr>
          <w:rFonts w:ascii="Arial"/>
          <w:b/>
          <w:color w:val="000000"/>
          <w:sz w:val="18"/>
        </w:rPr>
        <w:t xml:space="preserve">ii)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17);</w:t>
      </w:r>
    </w:p>
    <w:p w:rsidR="00CA61AA" w:rsidRDefault="0060256B">
      <w:pPr>
        <w:spacing w:after="0"/>
        <w:ind w:firstLine="240"/>
      </w:pPr>
      <w:bookmarkStart w:id="311" w:name="2382"/>
      <w:bookmarkEnd w:id="310"/>
      <w:r>
        <w:rPr>
          <w:rFonts w:ascii="Arial"/>
          <w:b/>
          <w:color w:val="000000"/>
          <w:sz w:val="18"/>
        </w:rPr>
        <w:t>аа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прибутки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припиненням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оціне</w:t>
      </w:r>
      <w:r>
        <w:rPr>
          <w:rFonts w:ascii="Arial"/>
          <w:b/>
          <w:color w:val="000000"/>
          <w:sz w:val="18"/>
        </w:rPr>
        <w:t>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амортизованою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собівартістю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12" w:name="2383"/>
      <w:bookmarkEnd w:id="311"/>
      <w:r>
        <w:rPr>
          <w:rFonts w:ascii="Arial"/>
          <w:b/>
          <w:color w:val="000000"/>
          <w:sz w:val="18"/>
        </w:rPr>
        <w:t>аб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послуги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випущених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контрактів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17);</w:t>
      </w:r>
    </w:p>
    <w:p w:rsidR="00CA61AA" w:rsidRDefault="0060256B">
      <w:pPr>
        <w:spacing w:after="0"/>
        <w:ind w:firstLine="240"/>
      </w:pPr>
      <w:bookmarkStart w:id="313" w:name="2384"/>
      <w:bookmarkEnd w:id="312"/>
      <w:r>
        <w:rPr>
          <w:rFonts w:ascii="Arial"/>
          <w:b/>
          <w:color w:val="000000"/>
          <w:sz w:val="18"/>
        </w:rPr>
        <w:lastRenderedPageBreak/>
        <w:t>ав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доходи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утримуваних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контрактів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перестрахування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17);</w:t>
      </w:r>
    </w:p>
    <w:p w:rsidR="00CA61AA" w:rsidRDefault="0060256B">
      <w:pPr>
        <w:spacing w:after="0"/>
        <w:ind w:firstLine="240"/>
      </w:pPr>
      <w:bookmarkStart w:id="314" w:name="2385"/>
      <w:bookmarkEnd w:id="313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фінансові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15" w:name="2386"/>
      <w:bookmarkEnd w:id="314"/>
      <w:r>
        <w:rPr>
          <w:rFonts w:ascii="Arial"/>
          <w:b/>
          <w:color w:val="000000"/>
          <w:sz w:val="18"/>
        </w:rPr>
        <w:t>ба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зменшення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користності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включаючи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відновлення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зменшення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корисності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зменшення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корисності</w:t>
      </w:r>
      <w:r>
        <w:rPr>
          <w:rFonts w:ascii="Arial"/>
          <w:b/>
          <w:color w:val="000000"/>
          <w:sz w:val="18"/>
        </w:rPr>
        <w:t xml:space="preserve">), </w:t>
      </w:r>
      <w:r>
        <w:rPr>
          <w:rFonts w:ascii="Arial"/>
          <w:b/>
          <w:color w:val="000000"/>
          <w:sz w:val="18"/>
        </w:rPr>
        <w:t>визначені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розділу</w:t>
      </w:r>
      <w:r>
        <w:rPr>
          <w:rFonts w:ascii="Arial"/>
          <w:b/>
          <w:color w:val="000000"/>
          <w:sz w:val="18"/>
        </w:rPr>
        <w:t xml:space="preserve"> 5.5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9;</w:t>
      </w:r>
    </w:p>
    <w:p w:rsidR="00CA61AA" w:rsidRDefault="0060256B">
      <w:pPr>
        <w:spacing w:after="0"/>
        <w:ind w:firstLine="240"/>
      </w:pPr>
      <w:bookmarkStart w:id="316" w:name="2387"/>
      <w:bookmarkEnd w:id="315"/>
      <w:r>
        <w:rPr>
          <w:rFonts w:ascii="Arial"/>
          <w:b/>
          <w:color w:val="000000"/>
          <w:sz w:val="18"/>
        </w:rPr>
        <w:t>бб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фінансові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випущених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контрактів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</w:t>
      </w:r>
      <w:r>
        <w:rPr>
          <w:rFonts w:ascii="Arial"/>
          <w:b/>
          <w:color w:val="000000"/>
          <w:sz w:val="18"/>
        </w:rPr>
        <w:t>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17);</w:t>
      </w:r>
    </w:p>
    <w:p w:rsidR="00CA61AA" w:rsidRDefault="0060256B">
      <w:pPr>
        <w:spacing w:after="0"/>
        <w:ind w:firstLine="240"/>
      </w:pPr>
      <w:bookmarkStart w:id="317" w:name="2388"/>
      <w:bookmarkEnd w:id="316"/>
      <w:r>
        <w:rPr>
          <w:rFonts w:ascii="Arial"/>
          <w:b/>
          <w:color w:val="000000"/>
          <w:sz w:val="18"/>
        </w:rPr>
        <w:t>бв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фінансові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утримуваних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контрактів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перестрахування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17);</w:t>
      </w:r>
    </w:p>
    <w:p w:rsidR="00CA61AA" w:rsidRDefault="0060256B">
      <w:pPr>
        <w:spacing w:after="0"/>
        <w:ind w:firstLine="240"/>
      </w:pPr>
      <w:bookmarkStart w:id="318" w:name="2389"/>
      <w:bookmarkEnd w:id="317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частку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асоційованих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спільних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обліковуються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методом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19" w:name="2390"/>
      <w:bookmarkEnd w:id="318"/>
      <w:r>
        <w:rPr>
          <w:rFonts w:ascii="Arial"/>
          <w:b/>
          <w:color w:val="000000"/>
          <w:sz w:val="18"/>
        </w:rPr>
        <w:t>ва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</w:t>
      </w:r>
      <w:r>
        <w:rPr>
          <w:rFonts w:ascii="Arial"/>
          <w:b/>
          <w:color w:val="000000"/>
          <w:sz w:val="18"/>
        </w:rPr>
        <w:t>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перекласифікований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категорії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амортизованою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собівартістю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справедливою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вартістю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через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будь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який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виникає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різниці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попередньою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амортизованою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собівартістю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</w:t>
      </w:r>
      <w:r>
        <w:rPr>
          <w:rFonts w:ascii="Arial"/>
          <w:b/>
          <w:color w:val="000000"/>
          <w:sz w:val="18"/>
        </w:rPr>
        <w:t>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справедивою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вартістю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перекласифікації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визначено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9);</w:t>
      </w:r>
    </w:p>
    <w:p w:rsidR="00CA61AA" w:rsidRDefault="0060256B">
      <w:pPr>
        <w:spacing w:after="0"/>
        <w:ind w:firstLine="240"/>
      </w:pPr>
      <w:bookmarkStart w:id="320" w:name="2391"/>
      <w:bookmarkEnd w:id="319"/>
      <w:r>
        <w:rPr>
          <w:rFonts w:ascii="Arial"/>
          <w:b/>
          <w:color w:val="000000"/>
          <w:sz w:val="18"/>
        </w:rPr>
        <w:t>вб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перекласифікований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категорії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справедливою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вартістю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через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справедливою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вартіс</w:t>
      </w:r>
      <w:r>
        <w:rPr>
          <w:rFonts w:ascii="Arial"/>
          <w:b/>
          <w:color w:val="000000"/>
          <w:sz w:val="18"/>
        </w:rPr>
        <w:t>тю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через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будь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який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кумулятивний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раніше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перекласифікований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21" w:name="2392"/>
      <w:bookmarkEnd w:id="320"/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22" w:name="2393"/>
      <w:bookmarkEnd w:id="321"/>
      <w:r>
        <w:rPr>
          <w:rFonts w:ascii="Arial"/>
          <w:b/>
          <w:color w:val="000000"/>
          <w:sz w:val="18"/>
        </w:rPr>
        <w:t>ґ</w:t>
      </w:r>
      <w:r>
        <w:rPr>
          <w:rFonts w:ascii="Arial"/>
          <w:b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];</w:t>
      </w:r>
    </w:p>
    <w:p w:rsidR="00CA61AA" w:rsidRDefault="0060256B">
      <w:pPr>
        <w:spacing w:after="0"/>
        <w:ind w:firstLine="240"/>
      </w:pPr>
      <w:bookmarkStart w:id="323" w:name="2394"/>
      <w:bookmarkEnd w:id="322"/>
      <w:r>
        <w:rPr>
          <w:rFonts w:ascii="Arial"/>
          <w:b/>
          <w:color w:val="000000"/>
          <w:sz w:val="18"/>
        </w:rPr>
        <w:t>ґа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одну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підсумку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припинених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М</w:t>
      </w:r>
      <w:r>
        <w:rPr>
          <w:rFonts w:ascii="Arial"/>
          <w:b/>
          <w:color w:val="000000"/>
          <w:sz w:val="18"/>
        </w:rPr>
        <w:t>СФЗ</w:t>
      </w:r>
      <w:r>
        <w:rPr>
          <w:rFonts w:ascii="Arial"/>
          <w:b/>
          <w:color w:val="000000"/>
          <w:sz w:val="18"/>
        </w:rPr>
        <w:t xml:space="preserve"> 5);</w:t>
      </w:r>
    </w:p>
    <w:p w:rsidR="00CA61AA" w:rsidRDefault="0060256B">
      <w:pPr>
        <w:spacing w:after="0"/>
        <w:ind w:firstLine="240"/>
      </w:pPr>
      <w:bookmarkStart w:id="324" w:name="2395"/>
      <w:bookmarkEnd w:id="323"/>
      <w:r>
        <w:rPr>
          <w:rFonts w:ascii="Arial"/>
          <w:b/>
          <w:color w:val="000000"/>
          <w:sz w:val="18"/>
        </w:rPr>
        <w:t>д</w:t>
      </w:r>
      <w:r>
        <w:rPr>
          <w:rFonts w:ascii="Arial"/>
          <w:b/>
          <w:color w:val="000000"/>
          <w:sz w:val="18"/>
        </w:rPr>
        <w:t xml:space="preserve"> - </w:t>
      </w:r>
      <w:r>
        <w:rPr>
          <w:rFonts w:ascii="Arial"/>
          <w:b/>
          <w:color w:val="000000"/>
          <w:sz w:val="18"/>
        </w:rPr>
        <w:t>ж</w:t>
      </w:r>
      <w:r>
        <w:rPr>
          <w:rFonts w:ascii="Arial"/>
          <w:b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].</w:t>
      </w:r>
    </w:p>
    <w:p w:rsidR="00CA61AA" w:rsidRDefault="0060256B">
      <w:pPr>
        <w:pStyle w:val="3"/>
        <w:spacing w:after="0"/>
      </w:pPr>
      <w:bookmarkStart w:id="325" w:name="2396"/>
      <w:bookmarkEnd w:id="324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розділі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сукупного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доходу</w:t>
      </w:r>
    </w:p>
    <w:p w:rsidR="00CA61AA" w:rsidRDefault="0060256B">
      <w:pPr>
        <w:spacing w:after="0"/>
        <w:ind w:firstLine="240"/>
      </w:pPr>
      <w:bookmarkStart w:id="326" w:name="2397"/>
      <w:bookmarkEnd w:id="325"/>
      <w:r>
        <w:rPr>
          <w:rFonts w:ascii="Arial"/>
          <w:b/>
          <w:color w:val="000000"/>
          <w:sz w:val="18"/>
        </w:rPr>
        <w:t>82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розділі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наводити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рядками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327" w:name="2398"/>
      <w:bookmarkEnd w:id="326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статей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винятком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зазначених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)), </w:t>
      </w:r>
      <w:r>
        <w:rPr>
          <w:rFonts w:ascii="Arial"/>
          <w:b/>
          <w:color w:val="000000"/>
          <w:sz w:val="18"/>
        </w:rPr>
        <w:t>кла</w:t>
      </w:r>
      <w:r>
        <w:rPr>
          <w:rFonts w:ascii="Arial"/>
          <w:b/>
          <w:color w:val="000000"/>
          <w:sz w:val="18"/>
        </w:rPr>
        <w:t>сифікованих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своєю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природою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єднаних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групи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вони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328" w:name="2399"/>
      <w:bookmarkEnd w:id="327"/>
      <w:r>
        <w:rPr>
          <w:rFonts w:ascii="Arial"/>
          <w:b/>
          <w:color w:val="000000"/>
          <w:sz w:val="18"/>
        </w:rPr>
        <w:t xml:space="preserve">i)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подальшому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будуть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329" w:name="2400"/>
      <w:bookmarkEnd w:id="328"/>
      <w:r>
        <w:rPr>
          <w:rFonts w:ascii="Arial"/>
          <w:b/>
          <w:color w:val="000000"/>
          <w:sz w:val="18"/>
        </w:rPr>
        <w:t xml:space="preserve">ii)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подальшому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будуть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виконуватимуться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</w:t>
      </w:r>
      <w:r>
        <w:rPr>
          <w:rFonts w:ascii="Arial"/>
          <w:b/>
          <w:color w:val="000000"/>
          <w:sz w:val="18"/>
        </w:rPr>
        <w:t>ови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30" w:name="2401"/>
      <w:bookmarkEnd w:id="329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частка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асоційованих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спільних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облік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здійснюється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методом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відокремлена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статей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відповідно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331" w:name="2402"/>
      <w:bookmarkEnd w:id="330"/>
      <w:r>
        <w:rPr>
          <w:rFonts w:ascii="Arial"/>
          <w:b/>
          <w:color w:val="000000"/>
          <w:sz w:val="18"/>
        </w:rPr>
        <w:t xml:space="preserve">i)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подальшому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будуть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332" w:name="2403"/>
      <w:bookmarkEnd w:id="331"/>
      <w:r>
        <w:rPr>
          <w:rFonts w:ascii="Arial"/>
          <w:b/>
          <w:color w:val="000000"/>
          <w:sz w:val="18"/>
        </w:rPr>
        <w:t xml:space="preserve">ii)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подальшому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будуть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виконуватимуться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умови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33" w:name="2404"/>
      <w:bookmarkEnd w:id="332"/>
      <w:r>
        <w:rPr>
          <w:rFonts w:ascii="Arial"/>
          <w:b/>
          <w:color w:val="000000"/>
          <w:sz w:val="18"/>
        </w:rPr>
        <w:t>83 - 84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CA61AA" w:rsidRDefault="0060256B">
      <w:pPr>
        <w:spacing w:after="0"/>
        <w:ind w:firstLine="240"/>
      </w:pPr>
      <w:bookmarkStart w:id="334" w:name="2405"/>
      <w:bookmarkEnd w:id="333"/>
      <w:r>
        <w:rPr>
          <w:rFonts w:ascii="Arial"/>
          <w:b/>
          <w:color w:val="000000"/>
          <w:sz w:val="18"/>
        </w:rPr>
        <w:t xml:space="preserve">85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додаткові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рядки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числі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шляхом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дезагрегації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рядків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перелічених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пункті</w:t>
      </w:r>
      <w:r>
        <w:rPr>
          <w:rFonts w:ascii="Arial"/>
          <w:b/>
          <w:color w:val="000000"/>
          <w:sz w:val="18"/>
        </w:rPr>
        <w:t xml:space="preserve"> 82),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заголовки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проміжні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підсумки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звітах</w:t>
      </w:r>
      <w:r>
        <w:rPr>
          <w:rFonts w:ascii="Arial"/>
          <w:b/>
          <w:color w:val="000000"/>
          <w:sz w:val="18"/>
        </w:rPr>
        <w:t xml:space="preserve">),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якому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яких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подається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доречним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розуміння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результатів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35" w:name="2406"/>
      <w:bookmarkEnd w:id="334"/>
      <w:r>
        <w:rPr>
          <w:rFonts w:ascii="Arial"/>
          <w:color w:val="000000"/>
          <w:sz w:val="18"/>
        </w:rPr>
        <w:t>85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85,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336" w:name="2407"/>
      <w:bookmarkEnd w:id="33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37" w:name="2408"/>
      <w:bookmarkEnd w:id="33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38" w:name="2409"/>
      <w:bookmarkEnd w:id="3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45;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339" w:name="2410"/>
      <w:bookmarkEnd w:id="33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значимістю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40" w:name="2411"/>
      <w:bookmarkEnd w:id="339"/>
      <w:r>
        <w:rPr>
          <w:rFonts w:ascii="Arial"/>
          <w:color w:val="000000"/>
          <w:sz w:val="18"/>
        </w:rPr>
        <w:t>85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>).</w:t>
      </w:r>
    </w:p>
    <w:p w:rsidR="00CA61AA" w:rsidRDefault="0060256B">
      <w:pPr>
        <w:spacing w:after="0"/>
        <w:ind w:firstLine="240"/>
      </w:pPr>
      <w:bookmarkStart w:id="341" w:name="2412"/>
      <w:bookmarkEnd w:id="340"/>
      <w:r>
        <w:rPr>
          <w:rFonts w:ascii="Arial"/>
          <w:color w:val="000000"/>
          <w:sz w:val="18"/>
        </w:rPr>
        <w:t xml:space="preserve">86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</w:t>
      </w:r>
      <w:r>
        <w:rPr>
          <w:rFonts w:ascii="Arial"/>
          <w:color w:val="000000"/>
          <w:sz w:val="18"/>
        </w:rPr>
        <w:t>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32.</w:t>
      </w:r>
    </w:p>
    <w:p w:rsidR="00CA61AA" w:rsidRDefault="0060256B">
      <w:pPr>
        <w:spacing w:after="0"/>
        <w:ind w:firstLine="240"/>
      </w:pPr>
      <w:bookmarkStart w:id="342" w:name="2413"/>
      <w:bookmarkEnd w:id="341"/>
      <w:r>
        <w:rPr>
          <w:rFonts w:ascii="Arial"/>
          <w:b/>
          <w:color w:val="000000"/>
          <w:sz w:val="18"/>
        </w:rPr>
        <w:t xml:space="preserve">87 </w:t>
      </w:r>
      <w:r>
        <w:rPr>
          <w:rFonts w:ascii="Arial"/>
          <w:b/>
          <w:color w:val="000000"/>
          <w:sz w:val="18"/>
        </w:rPr>
        <w:t>Су</w:t>
      </w:r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будь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вигляді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надзвичайних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статей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звітах</w:t>
      </w:r>
      <w:r>
        <w:rPr>
          <w:rFonts w:ascii="Arial"/>
          <w:b/>
          <w:color w:val="000000"/>
          <w:sz w:val="18"/>
        </w:rPr>
        <w:t xml:space="preserve">),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якому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яких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подається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примітках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343" w:name="2414"/>
      <w:bookmarkEnd w:id="342"/>
      <w:r>
        <w:rPr>
          <w:rFonts w:ascii="Arial"/>
          <w:color w:val="000000"/>
          <w:sz w:val="27"/>
        </w:rPr>
        <w:t>Прибуток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</w:p>
    <w:p w:rsidR="00CA61AA" w:rsidRDefault="0060256B">
      <w:pPr>
        <w:spacing w:after="0"/>
        <w:ind w:firstLine="240"/>
      </w:pPr>
      <w:bookmarkStart w:id="344" w:name="2415"/>
      <w:bookmarkEnd w:id="343"/>
      <w:r>
        <w:rPr>
          <w:rFonts w:ascii="Arial"/>
          <w:b/>
          <w:color w:val="000000"/>
          <w:sz w:val="18"/>
        </w:rPr>
        <w:t xml:space="preserve">88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</w:t>
      </w:r>
      <w:r>
        <w:rPr>
          <w:rFonts w:ascii="Arial"/>
          <w:b/>
          <w:color w:val="000000"/>
          <w:sz w:val="18"/>
        </w:rPr>
        <w:t>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окрім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випадків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вимагає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дозволяє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інше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45" w:name="2416"/>
      <w:bookmarkEnd w:id="344"/>
      <w:r>
        <w:rPr>
          <w:rFonts w:ascii="Arial"/>
          <w:color w:val="000000"/>
          <w:sz w:val="18"/>
        </w:rPr>
        <w:t xml:space="preserve">89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Концептуальн</w:t>
      </w:r>
      <w:r>
        <w:rPr>
          <w:rFonts w:ascii="Arial"/>
          <w:i/>
          <w:color w:val="000000"/>
          <w:sz w:val="18"/>
        </w:rPr>
        <w:t>ій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7).</w:t>
      </w:r>
    </w:p>
    <w:p w:rsidR="00CA61AA" w:rsidRDefault="0060256B">
      <w:pPr>
        <w:pStyle w:val="3"/>
        <w:spacing w:after="0"/>
      </w:pPr>
      <w:bookmarkStart w:id="346" w:name="2417"/>
      <w:bookmarkEnd w:id="345"/>
      <w:r>
        <w:rPr>
          <w:rFonts w:ascii="Arial"/>
          <w:color w:val="000000"/>
          <w:sz w:val="27"/>
        </w:rPr>
        <w:t>Інший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сукупний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</w:p>
    <w:p w:rsidR="00CA61AA" w:rsidRDefault="0060256B">
      <w:pPr>
        <w:spacing w:after="0"/>
        <w:ind w:firstLine="240"/>
      </w:pPr>
      <w:bookmarkStart w:id="347" w:name="2418"/>
      <w:bookmarkEnd w:id="346"/>
      <w:r>
        <w:rPr>
          <w:rFonts w:ascii="Arial"/>
          <w:b/>
          <w:color w:val="000000"/>
          <w:sz w:val="18"/>
        </w:rPr>
        <w:t xml:space="preserve">90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статтею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включаючи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коригування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</w:t>
      </w:r>
      <w:r>
        <w:rPr>
          <w:rFonts w:ascii="Arial"/>
          <w:b/>
          <w:color w:val="000000"/>
          <w:sz w:val="18"/>
        </w:rPr>
        <w:t>рибутки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примітках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48" w:name="2419"/>
      <w:bookmarkEnd w:id="347"/>
      <w:r>
        <w:rPr>
          <w:rFonts w:ascii="Arial"/>
          <w:color w:val="000000"/>
          <w:sz w:val="18"/>
        </w:rPr>
        <w:t xml:space="preserve">91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349" w:name="2420"/>
      <w:bookmarkEnd w:id="34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CA61AA" w:rsidRDefault="0060256B">
      <w:pPr>
        <w:spacing w:after="0"/>
        <w:ind w:firstLine="240"/>
      </w:pPr>
      <w:bookmarkStart w:id="350" w:name="2421"/>
      <w:bookmarkEnd w:id="34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51" w:name="2422"/>
      <w:bookmarkEnd w:id="35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52" w:name="2423"/>
      <w:bookmarkEnd w:id="351"/>
      <w:r>
        <w:rPr>
          <w:rFonts w:ascii="Arial"/>
          <w:b/>
          <w:color w:val="000000"/>
          <w:sz w:val="18"/>
        </w:rPr>
        <w:t xml:space="preserve">92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коригування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перекласифікації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компонентами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53" w:name="2424"/>
      <w:bookmarkEnd w:id="352"/>
      <w:r>
        <w:rPr>
          <w:rFonts w:ascii="Arial"/>
          <w:color w:val="000000"/>
          <w:sz w:val="18"/>
        </w:rPr>
        <w:t xml:space="preserve">93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перекласифіковува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нереалізований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54" w:name="2425"/>
      <w:bookmarkEnd w:id="353"/>
      <w:r>
        <w:rPr>
          <w:rFonts w:ascii="Arial"/>
          <w:color w:val="000000"/>
          <w:sz w:val="18"/>
        </w:rPr>
        <w:t xml:space="preserve">94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</w:t>
      </w:r>
      <w:r>
        <w:rPr>
          <w:rFonts w:ascii="Arial"/>
          <w:color w:val="000000"/>
          <w:sz w:val="18"/>
        </w:rPr>
        <w:t>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перекласифікації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55" w:name="2426"/>
      <w:bookmarkEnd w:id="354"/>
      <w:r>
        <w:rPr>
          <w:rFonts w:ascii="Arial"/>
          <w:color w:val="000000"/>
          <w:sz w:val="18"/>
        </w:rPr>
        <w:t xml:space="preserve">95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21)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хеджовані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6.5.11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>).</w:t>
      </w:r>
    </w:p>
    <w:p w:rsidR="00CA61AA" w:rsidRDefault="0060256B">
      <w:pPr>
        <w:spacing w:after="0"/>
        <w:ind w:firstLine="240"/>
      </w:pPr>
      <w:bookmarkStart w:id="356" w:name="2427"/>
      <w:bookmarkEnd w:id="355"/>
      <w:r>
        <w:rPr>
          <w:rFonts w:ascii="Arial"/>
          <w:color w:val="000000"/>
          <w:sz w:val="18"/>
        </w:rPr>
        <w:t xml:space="preserve">96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38,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19.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38).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форвардний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форвардного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спредів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357" w:name="2428"/>
      <w:bookmarkEnd w:id="356"/>
      <w:r>
        <w:rPr>
          <w:rFonts w:ascii="Arial"/>
          <w:color w:val="000000"/>
          <w:sz w:val="27"/>
        </w:rPr>
        <w:lastRenderedPageBreak/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звітах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прибутки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сукупний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примітках</w:t>
      </w:r>
    </w:p>
    <w:p w:rsidR="00CA61AA" w:rsidRDefault="0060256B">
      <w:pPr>
        <w:spacing w:after="0"/>
        <w:ind w:firstLine="240"/>
      </w:pPr>
      <w:bookmarkStart w:id="358" w:name="2429"/>
      <w:bookmarkEnd w:id="357"/>
      <w:r>
        <w:rPr>
          <w:rFonts w:ascii="Arial"/>
          <w:b/>
          <w:color w:val="000000"/>
          <w:sz w:val="18"/>
        </w:rPr>
        <w:t xml:space="preserve">97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суттєвими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характер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окремо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59" w:name="2430"/>
      <w:bookmarkEnd w:id="358"/>
      <w:r>
        <w:rPr>
          <w:rFonts w:ascii="Arial"/>
          <w:color w:val="000000"/>
          <w:sz w:val="18"/>
        </w:rPr>
        <w:t xml:space="preserve">98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360" w:name="2431"/>
      <w:bookmarkEnd w:id="35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списань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61" w:name="2432"/>
      <w:bookmarkEnd w:id="36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62" w:name="2433"/>
      <w:bookmarkEnd w:id="36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63" w:name="2434"/>
      <w:bookmarkEnd w:id="36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64" w:name="2435"/>
      <w:bookmarkEnd w:id="363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365" w:name="2436"/>
      <w:bookmarkEnd w:id="364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366" w:name="2437"/>
      <w:bookmarkEnd w:id="365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забезпечень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67" w:name="2438"/>
      <w:bookmarkEnd w:id="366"/>
      <w:r>
        <w:rPr>
          <w:rFonts w:ascii="Arial"/>
          <w:b/>
          <w:color w:val="000000"/>
          <w:sz w:val="18"/>
        </w:rPr>
        <w:t xml:space="preserve">99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аналіз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визнаних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базується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характері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функції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залежно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аналіз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достовірну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більш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>речну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68" w:name="2439"/>
      <w:bookmarkEnd w:id="367"/>
      <w:r>
        <w:rPr>
          <w:rFonts w:ascii="Arial"/>
          <w:color w:val="000000"/>
          <w:sz w:val="18"/>
        </w:rPr>
        <w:t xml:space="preserve">100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99,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69" w:name="2440"/>
      <w:bookmarkEnd w:id="368"/>
      <w:r>
        <w:rPr>
          <w:rFonts w:ascii="Arial"/>
          <w:color w:val="000000"/>
          <w:sz w:val="18"/>
        </w:rPr>
        <w:t xml:space="preserve">101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потенціалом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370" w:name="2441"/>
      <w:bookmarkEnd w:id="369"/>
      <w:r>
        <w:rPr>
          <w:rFonts w:ascii="Arial"/>
          <w:color w:val="000000"/>
          <w:sz w:val="18"/>
        </w:rPr>
        <w:t xml:space="preserve">102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амортизація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</w:t>
      </w:r>
      <w:r>
        <w:rPr>
          <w:rFonts w:ascii="Arial"/>
          <w:color w:val="000000"/>
          <w:sz w:val="18"/>
        </w:rPr>
        <w:t>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375"/>
        <w:gridCol w:w="931"/>
        <w:gridCol w:w="937"/>
      </w:tblGrid>
      <w:tr w:rsidR="00CA61AA">
        <w:trPr>
          <w:trHeight w:val="120"/>
          <w:tblCellSpacing w:w="0" w:type="auto"/>
        </w:trPr>
        <w:tc>
          <w:tcPr>
            <w:tcW w:w="7752" w:type="dxa"/>
            <w:vAlign w:val="center"/>
          </w:tcPr>
          <w:p w:rsidR="00CA61AA" w:rsidRDefault="0060256B">
            <w:pPr>
              <w:spacing w:after="0"/>
            </w:pPr>
            <w:bookmarkStart w:id="371" w:name="2442"/>
            <w:bookmarkEnd w:id="370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72" w:name="2443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73" w:name="2444"/>
            <w:bookmarkEnd w:id="372"/>
            <w:r>
              <w:rPr>
                <w:rFonts w:ascii="Arial"/>
                <w:color w:val="000000"/>
                <w:sz w:val="15"/>
              </w:rPr>
              <w:t>X</w:t>
            </w:r>
          </w:p>
        </w:tc>
        <w:bookmarkEnd w:id="373"/>
      </w:tr>
      <w:tr w:rsidR="00CA61AA">
        <w:trPr>
          <w:trHeight w:val="120"/>
          <w:tblCellSpacing w:w="0" w:type="auto"/>
        </w:trPr>
        <w:tc>
          <w:tcPr>
            <w:tcW w:w="7752" w:type="dxa"/>
            <w:vAlign w:val="center"/>
          </w:tcPr>
          <w:p w:rsidR="00CA61AA" w:rsidRDefault="0060256B">
            <w:pPr>
              <w:spacing w:after="0"/>
            </w:pPr>
            <w:bookmarkStart w:id="374" w:name="2445"/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75" w:name="2446"/>
            <w:bookmarkEnd w:id="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76" w:name="2447"/>
            <w:bookmarkEnd w:id="375"/>
            <w:r>
              <w:rPr>
                <w:rFonts w:ascii="Arial"/>
                <w:color w:val="000000"/>
                <w:sz w:val="15"/>
              </w:rPr>
              <w:t>X</w:t>
            </w:r>
          </w:p>
        </w:tc>
        <w:bookmarkEnd w:id="376"/>
      </w:tr>
      <w:tr w:rsidR="00CA61AA">
        <w:trPr>
          <w:trHeight w:val="120"/>
          <w:tblCellSpacing w:w="0" w:type="auto"/>
        </w:trPr>
        <w:tc>
          <w:tcPr>
            <w:tcW w:w="7752" w:type="dxa"/>
            <w:vAlign w:val="center"/>
          </w:tcPr>
          <w:p w:rsidR="00CA61AA" w:rsidRDefault="0060256B">
            <w:pPr>
              <w:spacing w:after="0"/>
            </w:pPr>
            <w:bookmarkStart w:id="377" w:name="2448"/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незавершеного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</w:t>
            </w:r>
            <w:r>
              <w:rPr>
                <w:rFonts w:ascii="Arial"/>
                <w:color w:val="000000"/>
                <w:sz w:val="15"/>
              </w:rPr>
              <w:t>бництва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78" w:name="2449"/>
            <w:bookmarkEnd w:id="377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79" w:name="2450"/>
            <w:bookmarkEnd w:id="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9"/>
      </w:tr>
      <w:tr w:rsidR="00CA61AA">
        <w:trPr>
          <w:trHeight w:val="120"/>
          <w:tblCellSpacing w:w="0" w:type="auto"/>
        </w:trPr>
        <w:tc>
          <w:tcPr>
            <w:tcW w:w="7752" w:type="dxa"/>
            <w:vAlign w:val="center"/>
          </w:tcPr>
          <w:p w:rsidR="00CA61AA" w:rsidRDefault="0060256B">
            <w:pPr>
              <w:spacing w:after="0"/>
            </w:pPr>
            <w:bookmarkStart w:id="380" w:name="2451"/>
            <w:r>
              <w:rPr>
                <w:rFonts w:ascii="Arial"/>
                <w:color w:val="000000"/>
                <w:sz w:val="15"/>
              </w:rPr>
              <w:t>Сировина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матеріали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81" w:name="2452"/>
            <w:bookmarkEnd w:id="380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82" w:name="2453"/>
            <w:bookmarkEnd w:id="3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2"/>
      </w:tr>
      <w:tr w:rsidR="00CA61AA">
        <w:trPr>
          <w:trHeight w:val="120"/>
          <w:tblCellSpacing w:w="0" w:type="auto"/>
        </w:trPr>
        <w:tc>
          <w:tcPr>
            <w:tcW w:w="7752" w:type="dxa"/>
            <w:vAlign w:val="center"/>
          </w:tcPr>
          <w:p w:rsidR="00CA61AA" w:rsidRDefault="0060256B">
            <w:pPr>
              <w:spacing w:after="0"/>
            </w:pPr>
            <w:bookmarkStart w:id="383" w:name="2454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працівникам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84" w:name="2455"/>
            <w:bookmarkEnd w:id="383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85" w:name="2456"/>
            <w:bookmarkEnd w:id="3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5"/>
      </w:tr>
      <w:tr w:rsidR="00CA61AA">
        <w:trPr>
          <w:trHeight w:val="120"/>
          <w:tblCellSpacing w:w="0" w:type="auto"/>
        </w:trPr>
        <w:tc>
          <w:tcPr>
            <w:tcW w:w="7752" w:type="dxa"/>
            <w:vAlign w:val="center"/>
          </w:tcPr>
          <w:p w:rsidR="00CA61AA" w:rsidRDefault="0060256B">
            <w:pPr>
              <w:spacing w:after="0"/>
            </w:pPr>
            <w:bookmarkStart w:id="386" w:name="2457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амортизацію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87" w:name="2458"/>
            <w:bookmarkEnd w:id="386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88" w:name="2459"/>
            <w:bookmarkEnd w:id="3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8"/>
      </w:tr>
      <w:tr w:rsidR="00CA61AA">
        <w:trPr>
          <w:trHeight w:val="120"/>
          <w:tblCellSpacing w:w="0" w:type="auto"/>
        </w:trPr>
        <w:tc>
          <w:tcPr>
            <w:tcW w:w="7752" w:type="dxa"/>
            <w:vAlign w:val="center"/>
          </w:tcPr>
          <w:p w:rsidR="00CA61AA" w:rsidRDefault="0060256B">
            <w:pPr>
              <w:spacing w:after="0"/>
            </w:pPr>
            <w:bookmarkStart w:id="389" w:name="2460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90" w:name="2461"/>
            <w:bookmarkEnd w:id="389"/>
            <w:r>
              <w:rPr>
                <w:rFonts w:ascii="Arial"/>
                <w:color w:val="000000"/>
                <w:sz w:val="15"/>
              </w:rPr>
              <w:t>X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91" w:name="2462"/>
            <w:bookmarkEnd w:id="3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1"/>
      </w:tr>
      <w:tr w:rsidR="00CA61AA">
        <w:trPr>
          <w:trHeight w:val="120"/>
          <w:tblCellSpacing w:w="0" w:type="auto"/>
        </w:trPr>
        <w:tc>
          <w:tcPr>
            <w:tcW w:w="7752" w:type="dxa"/>
            <w:vAlign w:val="center"/>
          </w:tcPr>
          <w:p w:rsidR="00CA61AA" w:rsidRDefault="0060256B">
            <w:pPr>
              <w:spacing w:after="0"/>
            </w:pPr>
            <w:bookmarkStart w:id="392" w:name="2463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всього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93" w:name="2464"/>
            <w:bookmarkEnd w:id="3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94" w:name="2465"/>
            <w:bookmarkEnd w:id="393"/>
            <w:r>
              <w:rPr>
                <w:rFonts w:ascii="Arial"/>
                <w:color w:val="000000"/>
                <w:sz w:val="15"/>
              </w:rPr>
              <w:t>(X)</w:t>
            </w:r>
          </w:p>
        </w:tc>
        <w:bookmarkEnd w:id="394"/>
      </w:tr>
      <w:tr w:rsidR="00CA61AA">
        <w:trPr>
          <w:trHeight w:val="120"/>
          <w:tblCellSpacing w:w="0" w:type="auto"/>
        </w:trPr>
        <w:tc>
          <w:tcPr>
            <w:tcW w:w="7752" w:type="dxa"/>
            <w:vAlign w:val="center"/>
          </w:tcPr>
          <w:p w:rsidR="00CA61AA" w:rsidRDefault="0060256B">
            <w:pPr>
              <w:spacing w:after="0"/>
            </w:pPr>
            <w:bookmarkStart w:id="395" w:name="2466"/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96" w:name="2467"/>
            <w:bookmarkEnd w:id="3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397" w:name="2468"/>
            <w:bookmarkEnd w:id="396"/>
            <w:r>
              <w:rPr>
                <w:rFonts w:ascii="Arial"/>
                <w:color w:val="000000"/>
                <w:sz w:val="15"/>
              </w:rPr>
              <w:t>X</w:t>
            </w:r>
          </w:p>
        </w:tc>
        <w:bookmarkEnd w:id="397"/>
      </w:tr>
    </w:tbl>
    <w:p w:rsidR="00CA61AA" w:rsidRDefault="0060256B">
      <w:r>
        <w:br/>
      </w:r>
    </w:p>
    <w:p w:rsidR="00CA61AA" w:rsidRDefault="0060256B">
      <w:pPr>
        <w:spacing w:after="0"/>
        <w:ind w:firstLine="240"/>
      </w:pPr>
      <w:bookmarkStart w:id="398" w:name="2469"/>
      <w:r>
        <w:rPr>
          <w:rFonts w:ascii="Arial"/>
          <w:color w:val="000000"/>
          <w:sz w:val="18"/>
        </w:rPr>
        <w:t xml:space="preserve">103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8305"/>
        <w:gridCol w:w="938"/>
      </w:tblGrid>
      <w:tr w:rsidR="00CA61AA">
        <w:trPr>
          <w:trHeight w:val="120"/>
          <w:tblCellSpacing w:w="0" w:type="auto"/>
        </w:trPr>
        <w:tc>
          <w:tcPr>
            <w:tcW w:w="8721" w:type="dxa"/>
            <w:vAlign w:val="center"/>
          </w:tcPr>
          <w:p w:rsidR="00CA61AA" w:rsidRDefault="0060256B">
            <w:pPr>
              <w:spacing w:after="0"/>
            </w:pPr>
            <w:bookmarkStart w:id="399" w:name="2470"/>
            <w:bookmarkEnd w:id="398"/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звичайної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400" w:name="2471"/>
            <w:bookmarkEnd w:id="399"/>
            <w:r>
              <w:rPr>
                <w:rFonts w:ascii="Arial"/>
                <w:color w:val="000000"/>
                <w:sz w:val="15"/>
              </w:rPr>
              <w:t>X</w:t>
            </w:r>
          </w:p>
        </w:tc>
        <w:bookmarkEnd w:id="400"/>
      </w:tr>
      <w:tr w:rsidR="00CA61AA">
        <w:trPr>
          <w:trHeight w:val="120"/>
          <w:tblCellSpacing w:w="0" w:type="auto"/>
        </w:trPr>
        <w:tc>
          <w:tcPr>
            <w:tcW w:w="8721" w:type="dxa"/>
            <w:vAlign w:val="center"/>
          </w:tcPr>
          <w:p w:rsidR="00CA61AA" w:rsidRDefault="0060256B">
            <w:pPr>
              <w:spacing w:after="0"/>
            </w:pPr>
            <w:bookmarkStart w:id="401" w:name="2472"/>
            <w:r>
              <w:rPr>
                <w:rFonts w:ascii="Arial"/>
                <w:color w:val="000000"/>
                <w:sz w:val="15"/>
              </w:rPr>
              <w:t>Собівартість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402" w:name="2473"/>
            <w:bookmarkEnd w:id="401"/>
            <w:r>
              <w:rPr>
                <w:rFonts w:ascii="Arial"/>
                <w:color w:val="000000"/>
                <w:sz w:val="15"/>
              </w:rPr>
              <w:t>(X)</w:t>
            </w:r>
          </w:p>
        </w:tc>
        <w:bookmarkEnd w:id="402"/>
      </w:tr>
      <w:tr w:rsidR="00CA61AA">
        <w:trPr>
          <w:trHeight w:val="120"/>
          <w:tblCellSpacing w:w="0" w:type="auto"/>
        </w:trPr>
        <w:tc>
          <w:tcPr>
            <w:tcW w:w="8721" w:type="dxa"/>
            <w:vAlign w:val="center"/>
          </w:tcPr>
          <w:p w:rsidR="00CA61AA" w:rsidRDefault="0060256B">
            <w:pPr>
              <w:spacing w:after="0"/>
            </w:pPr>
            <w:bookmarkStart w:id="403" w:name="2474"/>
            <w:r>
              <w:rPr>
                <w:rFonts w:ascii="Arial"/>
                <w:color w:val="000000"/>
                <w:sz w:val="15"/>
              </w:rPr>
              <w:t>Валовий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404" w:name="2475"/>
            <w:bookmarkEnd w:id="403"/>
            <w:r>
              <w:rPr>
                <w:rFonts w:ascii="Arial"/>
                <w:color w:val="000000"/>
                <w:sz w:val="15"/>
              </w:rPr>
              <w:t>X</w:t>
            </w:r>
          </w:p>
        </w:tc>
        <w:bookmarkEnd w:id="404"/>
      </w:tr>
      <w:tr w:rsidR="00CA61AA">
        <w:trPr>
          <w:trHeight w:val="120"/>
          <w:tblCellSpacing w:w="0" w:type="auto"/>
        </w:trPr>
        <w:tc>
          <w:tcPr>
            <w:tcW w:w="8721" w:type="dxa"/>
            <w:vAlign w:val="center"/>
          </w:tcPr>
          <w:p w:rsidR="00CA61AA" w:rsidRDefault="0060256B">
            <w:pPr>
              <w:spacing w:after="0"/>
            </w:pPr>
            <w:bookmarkStart w:id="405" w:name="2476"/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дохід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406" w:name="2477"/>
            <w:bookmarkEnd w:id="405"/>
            <w:r>
              <w:rPr>
                <w:rFonts w:ascii="Arial"/>
                <w:color w:val="000000"/>
                <w:sz w:val="15"/>
              </w:rPr>
              <w:t>X</w:t>
            </w:r>
          </w:p>
        </w:tc>
        <w:bookmarkEnd w:id="406"/>
      </w:tr>
      <w:tr w:rsidR="00CA61AA">
        <w:trPr>
          <w:trHeight w:val="120"/>
          <w:tblCellSpacing w:w="0" w:type="auto"/>
        </w:trPr>
        <w:tc>
          <w:tcPr>
            <w:tcW w:w="8721" w:type="dxa"/>
            <w:vAlign w:val="center"/>
          </w:tcPr>
          <w:p w:rsidR="00CA61AA" w:rsidRDefault="0060256B">
            <w:pPr>
              <w:spacing w:after="0"/>
            </w:pPr>
            <w:bookmarkStart w:id="407" w:name="2478"/>
            <w:r>
              <w:rPr>
                <w:rFonts w:ascii="Arial"/>
                <w:color w:val="000000"/>
                <w:sz w:val="15"/>
              </w:rPr>
              <w:t>Витрати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збут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408" w:name="2479"/>
            <w:bookmarkEnd w:id="407"/>
            <w:r>
              <w:rPr>
                <w:rFonts w:ascii="Arial"/>
                <w:color w:val="000000"/>
                <w:sz w:val="15"/>
              </w:rPr>
              <w:t>(X)</w:t>
            </w:r>
          </w:p>
        </w:tc>
        <w:bookmarkEnd w:id="408"/>
      </w:tr>
      <w:tr w:rsidR="00CA61AA">
        <w:trPr>
          <w:trHeight w:val="120"/>
          <w:tblCellSpacing w:w="0" w:type="auto"/>
        </w:trPr>
        <w:tc>
          <w:tcPr>
            <w:tcW w:w="8721" w:type="dxa"/>
            <w:vAlign w:val="center"/>
          </w:tcPr>
          <w:p w:rsidR="00CA61AA" w:rsidRDefault="0060256B">
            <w:pPr>
              <w:spacing w:after="0"/>
            </w:pPr>
            <w:bookmarkStart w:id="409" w:name="2480"/>
            <w:r>
              <w:rPr>
                <w:rFonts w:ascii="Arial"/>
                <w:color w:val="000000"/>
                <w:sz w:val="15"/>
              </w:rPr>
              <w:t>Адміністративні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410" w:name="2481"/>
            <w:bookmarkEnd w:id="409"/>
            <w:r>
              <w:rPr>
                <w:rFonts w:ascii="Arial"/>
                <w:color w:val="000000"/>
                <w:sz w:val="15"/>
              </w:rPr>
              <w:t>(X)</w:t>
            </w:r>
          </w:p>
        </w:tc>
        <w:bookmarkEnd w:id="410"/>
      </w:tr>
      <w:tr w:rsidR="00CA61AA">
        <w:trPr>
          <w:trHeight w:val="120"/>
          <w:tblCellSpacing w:w="0" w:type="auto"/>
        </w:trPr>
        <w:tc>
          <w:tcPr>
            <w:tcW w:w="8721" w:type="dxa"/>
            <w:vAlign w:val="center"/>
          </w:tcPr>
          <w:p w:rsidR="00CA61AA" w:rsidRDefault="0060256B">
            <w:pPr>
              <w:spacing w:after="0"/>
            </w:pPr>
            <w:bookmarkStart w:id="411" w:name="2482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витрати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412" w:name="2483"/>
            <w:bookmarkEnd w:id="411"/>
            <w:r>
              <w:rPr>
                <w:rFonts w:ascii="Arial"/>
                <w:color w:val="000000"/>
                <w:sz w:val="15"/>
              </w:rPr>
              <w:t>(X)</w:t>
            </w:r>
          </w:p>
        </w:tc>
        <w:bookmarkEnd w:id="412"/>
      </w:tr>
      <w:tr w:rsidR="00CA61AA">
        <w:trPr>
          <w:trHeight w:val="120"/>
          <w:tblCellSpacing w:w="0" w:type="auto"/>
        </w:trPr>
        <w:tc>
          <w:tcPr>
            <w:tcW w:w="8721" w:type="dxa"/>
            <w:vAlign w:val="center"/>
          </w:tcPr>
          <w:p w:rsidR="00CA61AA" w:rsidRDefault="0060256B">
            <w:pPr>
              <w:spacing w:after="0"/>
            </w:pPr>
            <w:bookmarkStart w:id="413" w:name="2484"/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</w:p>
        </w:tc>
        <w:tc>
          <w:tcPr>
            <w:tcW w:w="969" w:type="dxa"/>
            <w:vAlign w:val="center"/>
          </w:tcPr>
          <w:p w:rsidR="00CA61AA" w:rsidRDefault="0060256B">
            <w:pPr>
              <w:spacing w:after="0"/>
              <w:jc w:val="center"/>
            </w:pPr>
            <w:bookmarkStart w:id="414" w:name="2485"/>
            <w:bookmarkEnd w:id="413"/>
            <w:r>
              <w:rPr>
                <w:rFonts w:ascii="Arial"/>
                <w:color w:val="000000"/>
                <w:sz w:val="15"/>
              </w:rPr>
              <w:t>X</w:t>
            </w:r>
          </w:p>
        </w:tc>
        <w:bookmarkEnd w:id="414"/>
      </w:tr>
    </w:tbl>
    <w:p w:rsidR="00CA61AA" w:rsidRDefault="0060256B">
      <w:r>
        <w:lastRenderedPageBreak/>
        <w:br/>
      </w:r>
    </w:p>
    <w:p w:rsidR="00CA61AA" w:rsidRDefault="0060256B">
      <w:pPr>
        <w:spacing w:after="0"/>
        <w:ind w:firstLine="240"/>
      </w:pPr>
      <w:bookmarkStart w:id="415" w:name="2486"/>
      <w:r>
        <w:rPr>
          <w:rFonts w:ascii="Arial"/>
          <w:b/>
          <w:color w:val="000000"/>
          <w:sz w:val="18"/>
        </w:rPr>
        <w:t xml:space="preserve">104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>,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класифікує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функцією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додаткову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характер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числі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амортизацію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витрати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виплати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працівникам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16" w:name="2487"/>
      <w:bookmarkEnd w:id="415"/>
      <w:r>
        <w:rPr>
          <w:rFonts w:ascii="Arial"/>
          <w:color w:val="000000"/>
          <w:sz w:val="18"/>
        </w:rPr>
        <w:t xml:space="preserve">105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Обидва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доречним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</w:t>
      </w:r>
      <w:r>
        <w:rPr>
          <w:rFonts w:ascii="Arial"/>
          <w:color w:val="000000"/>
          <w:sz w:val="18"/>
        </w:rPr>
        <w:t>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19.</w:t>
      </w:r>
    </w:p>
    <w:p w:rsidR="00CA61AA" w:rsidRDefault="0060256B">
      <w:pPr>
        <w:pStyle w:val="3"/>
        <w:spacing w:after="0"/>
      </w:pPr>
      <w:bookmarkStart w:id="417" w:name="2488"/>
      <w:bookmarkEnd w:id="416"/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капіталі</w:t>
      </w:r>
    </w:p>
    <w:p w:rsidR="00CA61AA" w:rsidRDefault="0060256B">
      <w:pPr>
        <w:pStyle w:val="3"/>
        <w:spacing w:after="0"/>
      </w:pPr>
      <w:bookmarkStart w:id="418" w:name="2489"/>
      <w:bookmarkEnd w:id="417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повинна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подаватись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капіталі</w:t>
      </w:r>
    </w:p>
    <w:p w:rsidR="00CA61AA" w:rsidRDefault="0060256B">
      <w:pPr>
        <w:spacing w:after="0"/>
        <w:ind w:firstLine="240"/>
      </w:pPr>
      <w:bookmarkStart w:id="419" w:name="2490"/>
      <w:bookmarkEnd w:id="418"/>
      <w:r>
        <w:rPr>
          <w:rFonts w:ascii="Arial"/>
          <w:b/>
          <w:color w:val="000000"/>
          <w:sz w:val="18"/>
        </w:rPr>
        <w:t xml:space="preserve">106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вимагає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10. </w:t>
      </w:r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містить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20" w:name="2491"/>
      <w:bookmarkEnd w:id="419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загальний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зазначенням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відносяться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материнського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забезпечують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контролю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21" w:name="2492"/>
      <w:bookmarkEnd w:id="420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компонента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</w:t>
      </w:r>
      <w:r>
        <w:rPr>
          <w:rFonts w:ascii="Arial"/>
          <w:b/>
          <w:color w:val="000000"/>
          <w:sz w:val="18"/>
        </w:rPr>
        <w:t>лу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ретроспективного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ретроспективного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перерахунку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визнаного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МСБО</w:t>
      </w:r>
      <w:r>
        <w:rPr>
          <w:rFonts w:ascii="Arial"/>
          <w:b/>
          <w:color w:val="000000"/>
          <w:sz w:val="18"/>
        </w:rPr>
        <w:t xml:space="preserve"> 8;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422" w:name="2493"/>
      <w:bookmarkEnd w:id="421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];</w:t>
      </w:r>
    </w:p>
    <w:p w:rsidR="00CA61AA" w:rsidRDefault="0060256B">
      <w:pPr>
        <w:spacing w:after="0"/>
        <w:ind w:firstLine="240"/>
      </w:pPr>
      <w:bookmarkStart w:id="423" w:name="2494"/>
      <w:bookmarkEnd w:id="422"/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компонента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зіставлення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початок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кінець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окремо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результ</w:t>
      </w:r>
      <w:r>
        <w:rPr>
          <w:rFonts w:ascii="Arial"/>
          <w:b/>
          <w:color w:val="000000"/>
          <w:sz w:val="18"/>
        </w:rPr>
        <w:t>аті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24" w:name="2495"/>
      <w:bookmarkEnd w:id="423"/>
      <w:r>
        <w:rPr>
          <w:rFonts w:ascii="Arial"/>
          <w:b/>
          <w:color w:val="000000"/>
          <w:sz w:val="18"/>
        </w:rPr>
        <w:t xml:space="preserve">i) </w:t>
      </w:r>
      <w:r>
        <w:rPr>
          <w:rFonts w:ascii="Arial"/>
          <w:b/>
          <w:color w:val="000000"/>
          <w:sz w:val="18"/>
        </w:rPr>
        <w:t>прибутку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збитку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25" w:name="2496"/>
      <w:bookmarkEnd w:id="424"/>
      <w:r>
        <w:rPr>
          <w:rFonts w:ascii="Arial"/>
          <w:b/>
          <w:color w:val="000000"/>
          <w:sz w:val="18"/>
        </w:rPr>
        <w:t xml:space="preserve">ii)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426" w:name="2497"/>
      <w:bookmarkEnd w:id="425"/>
      <w:r>
        <w:rPr>
          <w:rFonts w:ascii="Arial"/>
          <w:b/>
          <w:color w:val="000000"/>
          <w:sz w:val="18"/>
        </w:rPr>
        <w:t xml:space="preserve">iii) </w:t>
      </w:r>
      <w:r>
        <w:rPr>
          <w:rFonts w:ascii="Arial"/>
          <w:b/>
          <w:color w:val="000000"/>
          <w:sz w:val="18"/>
        </w:rPr>
        <w:t>операцій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власниками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згідно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їхніми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повноваженнями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власників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показуючи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окремо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внески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розподіл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власниками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дочірніх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</w:t>
      </w:r>
      <w:r>
        <w:rPr>
          <w:rFonts w:ascii="Arial"/>
          <w:b/>
          <w:color w:val="000000"/>
          <w:sz w:val="18"/>
        </w:rPr>
        <w:t>мствах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спричинили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втрату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контролю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427" w:name="2498"/>
      <w:bookmarkEnd w:id="426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примітках</w:t>
      </w:r>
    </w:p>
    <w:p w:rsidR="00CA61AA" w:rsidRDefault="0060256B">
      <w:pPr>
        <w:spacing w:after="0"/>
        <w:ind w:firstLine="240"/>
      </w:pPr>
      <w:bookmarkStart w:id="428" w:name="2499"/>
      <w:bookmarkEnd w:id="427"/>
      <w:r>
        <w:rPr>
          <w:rFonts w:ascii="Arial"/>
          <w:b/>
          <w:color w:val="000000"/>
          <w:sz w:val="18"/>
        </w:rPr>
        <w:t>106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компонента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</w:t>
      </w:r>
      <w:r>
        <w:rPr>
          <w:rFonts w:ascii="Arial"/>
          <w:b/>
          <w:color w:val="000000"/>
          <w:sz w:val="18"/>
        </w:rPr>
        <w:t>тках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аналіз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доходу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статтями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106</w:t>
      </w:r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>)ii)).</w:t>
      </w:r>
    </w:p>
    <w:p w:rsidR="00CA61AA" w:rsidRDefault="0060256B">
      <w:pPr>
        <w:spacing w:after="0"/>
        <w:ind w:firstLine="240"/>
      </w:pPr>
      <w:bookmarkStart w:id="429" w:name="2500"/>
      <w:bookmarkEnd w:id="428"/>
      <w:r>
        <w:rPr>
          <w:rFonts w:ascii="Arial"/>
          <w:b/>
          <w:color w:val="000000"/>
          <w:sz w:val="18"/>
        </w:rPr>
        <w:t xml:space="preserve">107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дивідендів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визнаних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розподілені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власниками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протягом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дивідендів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акцію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30" w:name="2501"/>
      <w:bookmarkEnd w:id="429"/>
      <w:r>
        <w:rPr>
          <w:rFonts w:ascii="Arial"/>
          <w:color w:val="000000"/>
          <w:sz w:val="18"/>
        </w:rPr>
        <w:t xml:space="preserve">108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31" w:name="2502"/>
      <w:bookmarkEnd w:id="430"/>
      <w:r>
        <w:rPr>
          <w:rFonts w:ascii="Arial"/>
          <w:color w:val="000000"/>
          <w:sz w:val="18"/>
        </w:rPr>
        <w:t xml:space="preserve">109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</w:t>
      </w:r>
      <w:r>
        <w:rPr>
          <w:rFonts w:ascii="Arial"/>
          <w:color w:val="000000"/>
          <w:sz w:val="18"/>
        </w:rPr>
        <w:t>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32" w:name="2503"/>
      <w:bookmarkEnd w:id="431"/>
      <w:r>
        <w:rPr>
          <w:rFonts w:ascii="Arial"/>
          <w:color w:val="000000"/>
          <w:sz w:val="18"/>
        </w:rPr>
        <w:t xml:space="preserve">110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Ретроспективні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106 (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433" w:name="2504"/>
      <w:bookmarkEnd w:id="432"/>
      <w:r>
        <w:rPr>
          <w:rFonts w:ascii="Arial"/>
          <w:color w:val="000000"/>
          <w:sz w:val="27"/>
        </w:rPr>
        <w:t>Звіт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</w:p>
    <w:p w:rsidR="00CA61AA" w:rsidRDefault="0060256B">
      <w:pPr>
        <w:spacing w:after="0"/>
        <w:ind w:firstLine="240"/>
      </w:pPr>
      <w:bookmarkStart w:id="434" w:name="2505"/>
      <w:bookmarkEnd w:id="433"/>
      <w:r>
        <w:rPr>
          <w:rFonts w:ascii="Arial"/>
          <w:color w:val="000000"/>
          <w:sz w:val="18"/>
        </w:rPr>
        <w:t xml:space="preserve">111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435" w:name="2506"/>
      <w:bookmarkEnd w:id="434"/>
      <w:r>
        <w:rPr>
          <w:rFonts w:ascii="Arial"/>
          <w:color w:val="000000"/>
          <w:sz w:val="27"/>
        </w:rPr>
        <w:t>Примітки</w:t>
      </w:r>
    </w:p>
    <w:p w:rsidR="00CA61AA" w:rsidRDefault="0060256B">
      <w:pPr>
        <w:pStyle w:val="3"/>
        <w:spacing w:after="0"/>
      </w:pPr>
      <w:bookmarkStart w:id="436" w:name="2507"/>
      <w:bookmarkEnd w:id="435"/>
      <w:r>
        <w:rPr>
          <w:rFonts w:ascii="Arial"/>
          <w:color w:val="000000"/>
          <w:sz w:val="27"/>
        </w:rPr>
        <w:t>Структура</w:t>
      </w:r>
    </w:p>
    <w:p w:rsidR="00CA61AA" w:rsidRDefault="0060256B">
      <w:pPr>
        <w:spacing w:after="0"/>
        <w:ind w:firstLine="240"/>
      </w:pPr>
      <w:bookmarkStart w:id="437" w:name="2508"/>
      <w:bookmarkEnd w:id="436"/>
      <w:r>
        <w:rPr>
          <w:rFonts w:ascii="Arial"/>
          <w:color w:val="000000"/>
          <w:sz w:val="18"/>
        </w:rPr>
        <w:t xml:space="preserve">112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необхідно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38" w:name="2509"/>
      <w:bookmarkEnd w:id="437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подавати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складання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конкретні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>астосовані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пунктів</w:t>
      </w:r>
      <w:r>
        <w:rPr>
          <w:rFonts w:ascii="Arial"/>
          <w:b/>
          <w:color w:val="000000"/>
          <w:sz w:val="18"/>
        </w:rPr>
        <w:t xml:space="preserve"> 117 - 124;</w:t>
      </w:r>
    </w:p>
    <w:p w:rsidR="00CA61AA" w:rsidRDefault="0060256B">
      <w:pPr>
        <w:spacing w:after="0"/>
        <w:ind w:firstLine="240"/>
      </w:pPr>
      <w:bookmarkStart w:id="439" w:name="2510"/>
      <w:bookmarkEnd w:id="438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вимагається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МСФЗ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місці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440" w:name="2511"/>
      <w:bookmarkEnd w:id="439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надавати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місці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але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доречною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розум</w:t>
      </w:r>
      <w:r>
        <w:rPr>
          <w:rFonts w:ascii="Arial"/>
          <w:b/>
          <w:color w:val="000000"/>
          <w:sz w:val="18"/>
        </w:rPr>
        <w:t>іння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41" w:name="2512"/>
      <w:bookmarkEnd w:id="440"/>
      <w:r>
        <w:rPr>
          <w:rFonts w:ascii="Arial"/>
          <w:b/>
          <w:color w:val="000000"/>
          <w:sz w:val="18"/>
        </w:rPr>
        <w:t xml:space="preserve">113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наскільки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можливо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впорядковано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Визначаючи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спосіб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системного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приміток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врахувати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зрозумілість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зіставні</w:t>
      </w:r>
      <w:r>
        <w:rPr>
          <w:rFonts w:ascii="Arial"/>
          <w:b/>
          <w:color w:val="000000"/>
          <w:sz w:val="18"/>
        </w:rPr>
        <w:t>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своєї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кожної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поданої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звітах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прибутки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збитки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сукупний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дохід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рух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грошових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коштів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робити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посилання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будь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яку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примітках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42" w:name="2513"/>
      <w:bookmarkEnd w:id="441"/>
      <w:r>
        <w:rPr>
          <w:rFonts w:ascii="Arial"/>
          <w:color w:val="000000"/>
          <w:sz w:val="18"/>
        </w:rPr>
        <w:t xml:space="preserve">114 </w:t>
      </w:r>
      <w:r>
        <w:rPr>
          <w:rFonts w:ascii="Arial"/>
          <w:color w:val="000000"/>
          <w:sz w:val="18"/>
        </w:rPr>
        <w:t>Приклади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43" w:name="2514"/>
      <w:bookmarkEnd w:id="44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скажімо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44" w:name="2515"/>
      <w:bookmarkEnd w:id="44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скажімо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CA61AA" w:rsidRDefault="0060256B">
      <w:pPr>
        <w:spacing w:after="0"/>
        <w:ind w:firstLine="240"/>
      </w:pPr>
      <w:bookmarkStart w:id="445" w:name="2516"/>
      <w:bookmarkEnd w:id="44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46" w:name="2517"/>
      <w:bookmarkEnd w:id="445"/>
      <w:r>
        <w:rPr>
          <w:rFonts w:ascii="Arial"/>
          <w:color w:val="000000"/>
          <w:sz w:val="18"/>
        </w:rPr>
        <w:t xml:space="preserve">i)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16);</w:t>
      </w:r>
    </w:p>
    <w:p w:rsidR="00CA61AA" w:rsidRDefault="0060256B">
      <w:pPr>
        <w:spacing w:after="0"/>
        <w:ind w:firstLine="240"/>
      </w:pPr>
      <w:bookmarkStart w:id="447" w:name="2518"/>
      <w:bookmarkEnd w:id="446"/>
      <w:r>
        <w:rPr>
          <w:rFonts w:ascii="Arial"/>
          <w:color w:val="000000"/>
          <w:sz w:val="18"/>
        </w:rPr>
        <w:t xml:space="preserve">ii) </w:t>
      </w:r>
      <w:r>
        <w:rPr>
          <w:rFonts w:ascii="Arial"/>
          <w:color w:val="000000"/>
          <w:sz w:val="18"/>
        </w:rPr>
        <w:t>суттєва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117);</w:t>
      </w:r>
    </w:p>
    <w:p w:rsidR="00CA61AA" w:rsidRDefault="0060256B">
      <w:pPr>
        <w:spacing w:after="0"/>
        <w:ind w:firstLine="240"/>
      </w:pPr>
      <w:bookmarkStart w:id="448" w:name="2519"/>
      <w:bookmarkEnd w:id="447"/>
      <w:r>
        <w:rPr>
          <w:rFonts w:ascii="Arial"/>
          <w:color w:val="000000"/>
          <w:sz w:val="18"/>
        </w:rPr>
        <w:t xml:space="preserve">iii)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449" w:name="2520"/>
      <w:bookmarkEnd w:id="448"/>
      <w:r>
        <w:rPr>
          <w:rFonts w:ascii="Arial"/>
          <w:color w:val="000000"/>
          <w:sz w:val="18"/>
        </w:rPr>
        <w:t xml:space="preserve">iv)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50" w:name="2521"/>
      <w:bookmarkEnd w:id="4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37)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451" w:name="2522"/>
      <w:bookmarkEnd w:id="4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7).</w:t>
      </w:r>
    </w:p>
    <w:p w:rsidR="00CA61AA" w:rsidRDefault="0060256B">
      <w:pPr>
        <w:spacing w:after="0"/>
        <w:ind w:firstLine="240"/>
      </w:pPr>
      <w:bookmarkStart w:id="452" w:name="2523"/>
      <w:bookmarkEnd w:id="451"/>
      <w:r>
        <w:rPr>
          <w:rFonts w:ascii="Arial"/>
          <w:color w:val="000000"/>
          <w:sz w:val="18"/>
        </w:rPr>
        <w:t>115 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</w:rPr>
        <w:t>]</w:t>
      </w:r>
    </w:p>
    <w:p w:rsidR="00CA61AA" w:rsidRDefault="0060256B">
      <w:pPr>
        <w:spacing w:after="0"/>
        <w:ind w:firstLine="240"/>
      </w:pPr>
      <w:bookmarkStart w:id="453" w:name="2524"/>
      <w:bookmarkEnd w:id="452"/>
      <w:r>
        <w:rPr>
          <w:rFonts w:ascii="Arial"/>
          <w:color w:val="000000"/>
          <w:sz w:val="18"/>
        </w:rPr>
        <w:t xml:space="preserve">116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454" w:name="2525"/>
      <w:bookmarkEnd w:id="453"/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облікову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</w:p>
    <w:p w:rsidR="00CA61AA" w:rsidRDefault="0060256B">
      <w:pPr>
        <w:spacing w:after="0"/>
        <w:ind w:firstLine="240"/>
      </w:pPr>
      <w:bookmarkStart w:id="455" w:name="2526"/>
      <w:bookmarkEnd w:id="454"/>
      <w:r>
        <w:rPr>
          <w:rFonts w:ascii="Arial"/>
          <w:b/>
          <w:color w:val="000000"/>
          <w:sz w:val="18"/>
        </w:rPr>
        <w:t xml:space="preserve">117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суттєву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7). </w:t>
      </w:r>
      <w:r>
        <w:rPr>
          <w:rFonts w:ascii="Arial"/>
          <w:b/>
          <w:color w:val="000000"/>
          <w:sz w:val="18"/>
        </w:rPr>
        <w:t>Інформація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суттєвою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розгляду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разом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інформацією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включеною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можна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обґрунтовано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очікувати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рішення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приймають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користувачі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призначення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цієї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56" w:name="2527"/>
      <w:bookmarkEnd w:id="455"/>
      <w:r>
        <w:rPr>
          <w:rFonts w:ascii="Arial"/>
          <w:color w:val="000000"/>
          <w:sz w:val="18"/>
        </w:rPr>
        <w:t>118 117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несуттєвою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незначними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суттєвою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57" w:name="2528"/>
      <w:bookmarkEnd w:id="456"/>
      <w:r>
        <w:rPr>
          <w:rFonts w:ascii="Arial"/>
          <w:color w:val="000000"/>
          <w:sz w:val="18"/>
        </w:rPr>
        <w:t>117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ймовірно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58" w:name="2529"/>
      <w:bookmarkEnd w:id="45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59" w:name="2530"/>
      <w:bookmarkEnd w:id="45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60" w:name="2531"/>
      <w:bookmarkEnd w:id="45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61" w:name="2532"/>
      <w:bookmarkEnd w:id="46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125; </w:t>
      </w:r>
      <w:r>
        <w:rPr>
          <w:rFonts w:ascii="Arial"/>
          <w:color w:val="000000"/>
          <w:sz w:val="18"/>
        </w:rPr>
        <w:t>або</w:t>
      </w:r>
    </w:p>
    <w:p w:rsidR="00CA61AA" w:rsidRDefault="0060256B">
      <w:pPr>
        <w:spacing w:after="0"/>
        <w:ind w:firstLine="240"/>
      </w:pPr>
      <w:bookmarkStart w:id="462" w:name="2533"/>
      <w:bookmarkEnd w:id="46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інакше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63" w:name="2534"/>
      <w:bookmarkEnd w:id="462"/>
      <w:r>
        <w:rPr>
          <w:rFonts w:ascii="Arial"/>
          <w:color w:val="000000"/>
          <w:sz w:val="18"/>
        </w:rPr>
        <w:t>117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зосереджується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притаманну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64" w:name="2535"/>
      <w:bookmarkEnd w:id="463"/>
      <w:r>
        <w:rPr>
          <w:rFonts w:ascii="Arial"/>
          <w:color w:val="000000"/>
          <w:sz w:val="18"/>
        </w:rPr>
        <w:t>117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несуттєву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65" w:name="2536"/>
      <w:bookmarkEnd w:id="464"/>
      <w:r>
        <w:rPr>
          <w:rFonts w:ascii="Arial"/>
          <w:color w:val="000000"/>
          <w:sz w:val="18"/>
        </w:rPr>
        <w:t>117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несуттєвою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66" w:name="2537"/>
      <w:bookmarkEnd w:id="465"/>
      <w:r>
        <w:rPr>
          <w:rFonts w:ascii="Arial"/>
          <w:color w:val="000000"/>
          <w:sz w:val="18"/>
        </w:rPr>
        <w:t xml:space="preserve">118 - 121 </w:t>
      </w:r>
      <w:r>
        <w:rPr>
          <w:rFonts w:ascii="Arial"/>
          <w:color w:val="000000"/>
          <w:sz w:val="18"/>
          <w:u w:val="single"/>
        </w:rPr>
        <w:t>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  <w:u w:val="single"/>
        </w:rPr>
        <w:t>]</w:t>
      </w:r>
    </w:p>
    <w:p w:rsidR="00CA61AA" w:rsidRDefault="0060256B">
      <w:pPr>
        <w:spacing w:after="0"/>
        <w:ind w:firstLine="240"/>
      </w:pPr>
      <w:bookmarkStart w:id="467" w:name="2538"/>
      <w:bookmarkEnd w:id="466"/>
      <w:r>
        <w:rPr>
          <w:rFonts w:ascii="Arial"/>
          <w:b/>
          <w:color w:val="000000"/>
          <w:sz w:val="18"/>
        </w:rPr>
        <w:t xml:space="preserve">122 </w:t>
      </w:r>
      <w:r>
        <w:rPr>
          <w:rFonts w:ascii="Arial"/>
          <w:b/>
          <w:color w:val="000000"/>
          <w:sz w:val="18"/>
        </w:rPr>
        <w:t>Разом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суттєвою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інформацією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судження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враховуючи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тих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оцінк</w:t>
      </w:r>
      <w:r>
        <w:rPr>
          <w:rFonts w:ascii="Arial"/>
          <w:b/>
          <w:color w:val="000000"/>
          <w:sz w:val="18"/>
        </w:rPr>
        <w:t>ами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див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пункт</w:t>
      </w:r>
      <w:r>
        <w:rPr>
          <w:rFonts w:ascii="Arial"/>
          <w:b/>
          <w:color w:val="000000"/>
          <w:sz w:val="18"/>
        </w:rPr>
        <w:t xml:space="preserve"> 125),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застосовував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управлінський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персонал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процесі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політик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найбільш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значущий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вплив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визнані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68" w:name="2539"/>
      <w:bookmarkEnd w:id="467"/>
      <w:r>
        <w:rPr>
          <w:rFonts w:ascii="Arial"/>
          <w:color w:val="000000"/>
          <w:sz w:val="18"/>
        </w:rPr>
        <w:t xml:space="preserve">123 </w:t>
      </w:r>
      <w:r>
        <w:rPr>
          <w:rFonts w:ascii="Arial"/>
          <w:color w:val="000000"/>
          <w:sz w:val="18"/>
        </w:rPr>
        <w:t>Застосовуючи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69" w:name="2540"/>
      <w:bookmarkEnd w:id="46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 [</w:t>
      </w:r>
      <w:r>
        <w:rPr>
          <w:rFonts w:ascii="Arial"/>
          <w:color w:val="000000"/>
          <w:sz w:val="18"/>
        </w:rPr>
        <w:t>вилучен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]</w:t>
      </w:r>
    </w:p>
    <w:p w:rsidR="00CA61AA" w:rsidRDefault="0060256B">
      <w:pPr>
        <w:spacing w:after="0"/>
        <w:ind w:firstLine="240"/>
      </w:pPr>
      <w:bookmarkStart w:id="470" w:name="2541"/>
      <w:bookmarkEnd w:id="46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71" w:name="2542"/>
      <w:bookmarkEnd w:id="47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472" w:name="2543"/>
      <w:bookmarkEnd w:id="47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непогашену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73" w:name="2544"/>
      <w:bookmarkEnd w:id="472"/>
      <w:r>
        <w:rPr>
          <w:rFonts w:ascii="Arial"/>
          <w:color w:val="000000"/>
          <w:sz w:val="18"/>
        </w:rPr>
        <w:t xml:space="preserve">124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Розкриття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інформації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участі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інших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єктах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господарювання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Інвестиційна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нерухомість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</w:t>
      </w:r>
      <w:r>
        <w:rPr>
          <w:rFonts w:ascii="Arial"/>
          <w:color w:val="000000"/>
          <w:sz w:val="18"/>
        </w:rPr>
        <w:t>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474" w:name="2545"/>
      <w:bookmarkEnd w:id="473"/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невизначеності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</w:p>
    <w:p w:rsidR="00CA61AA" w:rsidRDefault="0060256B">
      <w:pPr>
        <w:spacing w:after="0"/>
        <w:ind w:firstLine="240"/>
      </w:pPr>
      <w:bookmarkStart w:id="475" w:name="2546"/>
      <w:bookmarkEnd w:id="474"/>
      <w:r>
        <w:rPr>
          <w:rFonts w:ascii="Arial"/>
          <w:b/>
          <w:color w:val="000000"/>
          <w:sz w:val="18"/>
        </w:rPr>
        <w:t xml:space="preserve">125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</w:t>
      </w:r>
      <w:r>
        <w:rPr>
          <w:rFonts w:ascii="Arial"/>
          <w:b/>
          <w:color w:val="000000"/>
          <w:sz w:val="18"/>
        </w:rPr>
        <w:t>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зроблені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припущення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стосуються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майбутнього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джерела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невизначеності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кінець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становлять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lastRenderedPageBreak/>
        <w:t>значущий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ризик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спричинити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суттєве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коригування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балансової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наступному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році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Стосовно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активів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містити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докладну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76" w:name="2547"/>
      <w:bookmarkEnd w:id="475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їхній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характер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477" w:name="2548"/>
      <w:bookmarkEnd w:id="476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їхню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балансову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кінець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78" w:name="2549"/>
      <w:bookmarkEnd w:id="477"/>
      <w:r>
        <w:rPr>
          <w:rFonts w:ascii="Arial"/>
          <w:color w:val="000000"/>
          <w:sz w:val="18"/>
        </w:rPr>
        <w:t xml:space="preserve">126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майбутні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79" w:name="2550"/>
      <w:bookmarkEnd w:id="478"/>
      <w:r>
        <w:rPr>
          <w:rFonts w:ascii="Arial"/>
          <w:color w:val="000000"/>
          <w:sz w:val="18"/>
        </w:rPr>
        <w:t xml:space="preserve">127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125,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найважчих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зростає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80" w:name="2551"/>
      <w:bookmarkEnd w:id="479"/>
      <w:r>
        <w:rPr>
          <w:rFonts w:ascii="Arial"/>
          <w:color w:val="000000"/>
          <w:sz w:val="18"/>
        </w:rPr>
        <w:t xml:space="preserve">128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125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алансова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81" w:name="2552"/>
      <w:bookmarkEnd w:id="480"/>
      <w:r>
        <w:rPr>
          <w:rFonts w:ascii="Arial"/>
          <w:color w:val="000000"/>
          <w:sz w:val="18"/>
        </w:rPr>
        <w:t xml:space="preserve">129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125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Прикл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82" w:name="2553"/>
      <w:bookmarkEnd w:id="48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83" w:name="2554"/>
      <w:bookmarkEnd w:id="48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чутливість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чутливості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84" w:name="2555"/>
      <w:bookmarkEnd w:id="48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очікуване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485" w:name="2556"/>
      <w:bookmarkEnd w:id="48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невирішеними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86" w:name="2557"/>
      <w:bookmarkEnd w:id="485"/>
      <w:r>
        <w:rPr>
          <w:rFonts w:ascii="Arial"/>
          <w:color w:val="000000"/>
          <w:sz w:val="18"/>
        </w:rPr>
        <w:t xml:space="preserve">130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125.</w:t>
      </w:r>
    </w:p>
    <w:p w:rsidR="00CA61AA" w:rsidRDefault="0060256B">
      <w:pPr>
        <w:spacing w:after="0"/>
        <w:ind w:firstLine="240"/>
      </w:pPr>
      <w:bookmarkStart w:id="487" w:name="2558"/>
      <w:bookmarkEnd w:id="486"/>
      <w:r>
        <w:rPr>
          <w:rFonts w:ascii="Arial"/>
          <w:color w:val="000000"/>
          <w:sz w:val="18"/>
        </w:rPr>
        <w:t xml:space="preserve">131 </w:t>
      </w:r>
      <w:r>
        <w:rPr>
          <w:rFonts w:ascii="Arial"/>
          <w:color w:val="000000"/>
          <w:sz w:val="18"/>
        </w:rPr>
        <w:t>Іноді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88" w:name="2559"/>
      <w:bookmarkEnd w:id="487"/>
      <w:r>
        <w:rPr>
          <w:rFonts w:ascii="Arial"/>
          <w:color w:val="000000"/>
          <w:sz w:val="18"/>
        </w:rPr>
        <w:t xml:space="preserve">132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125.</w:t>
      </w:r>
    </w:p>
    <w:p w:rsidR="00CA61AA" w:rsidRDefault="0060256B">
      <w:pPr>
        <w:spacing w:after="0"/>
        <w:ind w:firstLine="240"/>
      </w:pPr>
      <w:bookmarkStart w:id="489" w:name="2560"/>
      <w:bookmarkEnd w:id="488"/>
      <w:r>
        <w:rPr>
          <w:rFonts w:ascii="Arial"/>
          <w:color w:val="000000"/>
          <w:sz w:val="18"/>
        </w:rPr>
        <w:t xml:space="preserve">133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125.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Оцінка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справедливої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вартості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значущі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застосо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490" w:name="2561"/>
      <w:bookmarkEnd w:id="489"/>
      <w:r>
        <w:rPr>
          <w:rFonts w:ascii="Arial"/>
          <w:color w:val="000000"/>
          <w:sz w:val="27"/>
        </w:rPr>
        <w:t>Капітал</w:t>
      </w:r>
    </w:p>
    <w:p w:rsidR="00CA61AA" w:rsidRDefault="0060256B">
      <w:pPr>
        <w:spacing w:after="0"/>
        <w:ind w:firstLine="240"/>
      </w:pPr>
      <w:bookmarkStart w:id="491" w:name="2562"/>
      <w:bookmarkEnd w:id="490"/>
      <w:r>
        <w:rPr>
          <w:rFonts w:ascii="Arial"/>
          <w:b/>
          <w:color w:val="000000"/>
          <w:sz w:val="18"/>
        </w:rPr>
        <w:t xml:space="preserve">134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надає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користувачам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мо</w:t>
      </w:r>
      <w:r>
        <w:rPr>
          <w:rFonts w:ascii="Arial"/>
          <w:b/>
          <w:color w:val="000000"/>
          <w:sz w:val="18"/>
        </w:rPr>
        <w:t>жливість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оцінити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цілі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політики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процеси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стосовно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управління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капіталом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492" w:name="2563"/>
      <w:bookmarkEnd w:id="491"/>
      <w:r>
        <w:rPr>
          <w:rFonts w:ascii="Arial"/>
          <w:color w:val="000000"/>
          <w:sz w:val="18"/>
        </w:rPr>
        <w:lastRenderedPageBreak/>
        <w:t xml:space="preserve">135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134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93" w:name="2564"/>
      <w:bookmarkEnd w:id="49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494" w:name="2565"/>
      <w:bookmarkEnd w:id="493"/>
      <w:r>
        <w:rPr>
          <w:rFonts w:ascii="Arial"/>
          <w:color w:val="000000"/>
          <w:sz w:val="18"/>
        </w:rPr>
        <w:t xml:space="preserve">i)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95" w:name="2566"/>
      <w:bookmarkEnd w:id="494"/>
      <w:r>
        <w:rPr>
          <w:rFonts w:ascii="Arial"/>
          <w:color w:val="000000"/>
          <w:sz w:val="18"/>
        </w:rPr>
        <w:t xml:space="preserve">ii)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капіталом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496" w:name="2567"/>
      <w:bookmarkEnd w:id="495"/>
      <w:r>
        <w:rPr>
          <w:rFonts w:ascii="Arial"/>
          <w:color w:val="000000"/>
          <w:sz w:val="18"/>
        </w:rPr>
        <w:t xml:space="preserve">iii)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капіталом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97" w:name="2568"/>
      <w:bookmarkEnd w:id="49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хеджування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потоків</w:t>
      </w:r>
      <w:r>
        <w:rPr>
          <w:rFonts w:ascii="Arial"/>
          <w:color w:val="000000"/>
          <w:sz w:val="18"/>
        </w:rPr>
        <w:t>);</w:t>
      </w:r>
    </w:p>
    <w:p w:rsidR="00CA61AA" w:rsidRDefault="0060256B">
      <w:pPr>
        <w:spacing w:after="0"/>
        <w:ind w:firstLine="240"/>
      </w:pPr>
      <w:bookmarkStart w:id="498" w:name="2569"/>
      <w:bookmarkEnd w:id="4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періодом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499" w:name="2570"/>
      <w:bookmarkEnd w:id="49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500" w:name="2571"/>
      <w:bookmarkEnd w:id="499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01" w:name="2572"/>
      <w:bookmarkEnd w:id="500"/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02" w:name="2573"/>
      <w:bookmarkEnd w:id="501"/>
      <w:r>
        <w:rPr>
          <w:rFonts w:ascii="Arial"/>
          <w:color w:val="000000"/>
          <w:sz w:val="18"/>
        </w:rPr>
        <w:t xml:space="preserve">136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конгломерат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503" w:name="2574"/>
      <w:bookmarkEnd w:id="502"/>
      <w:r>
        <w:rPr>
          <w:rFonts w:ascii="Arial"/>
          <w:color w:val="000000"/>
          <w:sz w:val="27"/>
        </w:rPr>
        <w:t>Фінансові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інструменти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острокового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погашення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класифіковані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</w:t>
      </w:r>
    </w:p>
    <w:p w:rsidR="00CA61AA" w:rsidRDefault="0060256B">
      <w:pPr>
        <w:spacing w:after="0"/>
        <w:ind w:firstLine="240"/>
      </w:pPr>
      <w:bookmarkStart w:id="504" w:name="2575"/>
      <w:bookmarkEnd w:id="503"/>
      <w:r>
        <w:rPr>
          <w:rFonts w:ascii="Arial"/>
          <w:b/>
          <w:color w:val="000000"/>
          <w:sz w:val="18"/>
        </w:rPr>
        <w:t>136</w:t>
      </w:r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інструментів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правом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дострокового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погашення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класифікованих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інструменти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</w:t>
      </w:r>
      <w:r>
        <w:rPr>
          <w:rFonts w:ascii="Arial"/>
          <w:b/>
          <w:color w:val="000000"/>
          <w:sz w:val="18"/>
        </w:rPr>
        <w:t>сці</w:t>
      </w:r>
      <w:r>
        <w:rPr>
          <w:rFonts w:ascii="Arial"/>
          <w:b/>
          <w:color w:val="000000"/>
          <w:sz w:val="18"/>
        </w:rPr>
        <w:t>):</w:t>
      </w:r>
    </w:p>
    <w:p w:rsidR="00CA61AA" w:rsidRDefault="0060256B">
      <w:pPr>
        <w:spacing w:after="0"/>
        <w:ind w:firstLine="240"/>
      </w:pPr>
      <w:bookmarkStart w:id="505" w:name="2576"/>
      <w:bookmarkEnd w:id="504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узагальнені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кількісні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класифіковану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капітал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506" w:name="2577"/>
      <w:bookmarkEnd w:id="505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цілі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політики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процеси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управління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своїми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язаннями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зворотного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викупу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відшкодування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інструментів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коли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вимагатимуть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нього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держателі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інструмент</w:t>
      </w:r>
      <w:r>
        <w:rPr>
          <w:rFonts w:ascii="Arial"/>
          <w:b/>
          <w:color w:val="000000"/>
          <w:sz w:val="18"/>
        </w:rPr>
        <w:t>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включаючи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будь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зміни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попередній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507" w:name="2578"/>
      <w:bookmarkEnd w:id="506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очікуване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вибуття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грошових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відшкодування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зворотний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викуп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класу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інструментів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508" w:name="2579"/>
      <w:bookmarkEnd w:id="507"/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було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визначено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очікуване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вибуття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грошових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потоків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відшкодуванн</w:t>
      </w:r>
      <w:r>
        <w:rPr>
          <w:rFonts w:ascii="Arial"/>
          <w:b/>
          <w:color w:val="000000"/>
          <w:sz w:val="18"/>
        </w:rPr>
        <w:t>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зворотний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викуп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509" w:name="2580"/>
      <w:bookmarkEnd w:id="508"/>
      <w:r>
        <w:rPr>
          <w:rFonts w:ascii="Arial"/>
          <w:color w:val="000000"/>
          <w:sz w:val="27"/>
        </w:rPr>
        <w:t>Розкриття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CA61AA" w:rsidRDefault="0060256B">
      <w:pPr>
        <w:spacing w:after="0"/>
        <w:ind w:firstLine="240"/>
      </w:pPr>
      <w:bookmarkStart w:id="510" w:name="2581"/>
      <w:bookmarkEnd w:id="509"/>
      <w:r>
        <w:rPr>
          <w:rFonts w:ascii="Arial"/>
          <w:b/>
          <w:color w:val="000000"/>
          <w:sz w:val="18"/>
        </w:rPr>
        <w:t xml:space="preserve">137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примітках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511" w:name="2582"/>
      <w:bookmarkEnd w:id="510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дивідендів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запропонованих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оголошених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затвердженням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випуску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але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визнаних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розподілені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між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власниками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протягом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періоду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акцію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512" w:name="2583"/>
      <w:bookmarkEnd w:id="511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суму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будь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яких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невизнаних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накопичених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дивідендів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привілейованими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акціями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13" w:name="2584"/>
      <w:bookmarkEnd w:id="512"/>
      <w:r>
        <w:rPr>
          <w:rFonts w:ascii="Arial"/>
          <w:b/>
          <w:color w:val="000000"/>
          <w:sz w:val="18"/>
        </w:rPr>
        <w:t xml:space="preserve">138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повинен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розкривати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розкрито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інформації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опублікованій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фінанс</w:t>
      </w:r>
      <w:r>
        <w:rPr>
          <w:rFonts w:ascii="Arial"/>
          <w:b/>
          <w:color w:val="000000"/>
          <w:sz w:val="18"/>
        </w:rPr>
        <w:t>овою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звітністю</w:t>
      </w:r>
      <w:r>
        <w:rPr>
          <w:rFonts w:ascii="Arial"/>
          <w:b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514" w:name="2585"/>
      <w:bookmarkEnd w:id="513"/>
      <w:r>
        <w:rPr>
          <w:rFonts w:ascii="Arial"/>
          <w:b/>
          <w:color w:val="000000"/>
          <w:sz w:val="18"/>
        </w:rPr>
        <w:t>а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місце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розташування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юридичну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країну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реєстрації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адресу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зареєстрованого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офісу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місце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ведення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господарської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воно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збігається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місцем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зареєстрованого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офісу</w:t>
      </w:r>
      <w:r>
        <w:rPr>
          <w:rFonts w:ascii="Arial"/>
          <w:b/>
          <w:color w:val="000000"/>
          <w:sz w:val="18"/>
        </w:rPr>
        <w:t>);</w:t>
      </w:r>
    </w:p>
    <w:p w:rsidR="00CA61AA" w:rsidRDefault="0060256B">
      <w:pPr>
        <w:spacing w:after="0"/>
        <w:ind w:firstLine="240"/>
      </w:pPr>
      <w:bookmarkStart w:id="515" w:name="2586"/>
      <w:bookmarkEnd w:id="514"/>
      <w:r>
        <w:rPr>
          <w:rFonts w:ascii="Arial"/>
          <w:b/>
          <w:color w:val="000000"/>
          <w:sz w:val="18"/>
        </w:rPr>
        <w:t>б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опис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ха</w:t>
      </w:r>
      <w:r>
        <w:rPr>
          <w:rFonts w:ascii="Arial"/>
          <w:b/>
          <w:color w:val="000000"/>
          <w:sz w:val="18"/>
        </w:rPr>
        <w:t>рактеру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операцій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основної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діяльності</w:t>
      </w:r>
      <w:r>
        <w:rPr>
          <w:rFonts w:ascii="Arial"/>
          <w:b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516" w:name="2587"/>
      <w:bookmarkEnd w:id="515"/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назву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материнського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фактичного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кінцевого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материнського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підприємства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групи</w:t>
      </w:r>
      <w:r>
        <w:rPr>
          <w:rFonts w:ascii="Arial"/>
          <w:b/>
          <w:color w:val="000000"/>
          <w:sz w:val="18"/>
        </w:rPr>
        <w:t xml:space="preserve">; </w:t>
      </w:r>
      <w:r>
        <w:rPr>
          <w:rFonts w:ascii="Arial"/>
          <w:b/>
          <w:color w:val="000000"/>
          <w:sz w:val="18"/>
        </w:rPr>
        <w:t>та</w:t>
      </w:r>
    </w:p>
    <w:p w:rsidR="00CA61AA" w:rsidRDefault="0060256B">
      <w:pPr>
        <w:spacing w:after="0"/>
        <w:ind w:firstLine="240"/>
      </w:pPr>
      <w:bookmarkStart w:id="517" w:name="2588"/>
      <w:bookmarkEnd w:id="516"/>
      <w:r>
        <w:rPr>
          <w:rFonts w:ascii="Arial"/>
          <w:b/>
          <w:color w:val="000000"/>
          <w:sz w:val="18"/>
        </w:rPr>
        <w:t>г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якщо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суб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єкт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строком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існування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інформацію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стосовно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трив</w:t>
      </w:r>
      <w:r>
        <w:rPr>
          <w:rFonts w:ascii="Arial"/>
          <w:b/>
          <w:color w:val="000000"/>
          <w:sz w:val="18"/>
        </w:rPr>
        <w:t>алості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його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існування</w:t>
      </w:r>
      <w:r>
        <w:rPr>
          <w:rFonts w:ascii="Arial"/>
          <w:b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518" w:name="2589"/>
      <w:bookmarkEnd w:id="517"/>
      <w:r>
        <w:rPr>
          <w:rFonts w:ascii="Arial"/>
          <w:color w:val="000000"/>
          <w:sz w:val="27"/>
          <w:u w:val="single"/>
        </w:rPr>
        <w:lastRenderedPageBreak/>
        <w:t>Перехідні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положення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та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дата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набрання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чинності</w:t>
      </w:r>
    </w:p>
    <w:p w:rsidR="00CA61AA" w:rsidRDefault="0060256B">
      <w:pPr>
        <w:spacing w:after="0"/>
        <w:ind w:firstLine="240"/>
      </w:pPr>
      <w:bookmarkStart w:id="519" w:name="2590"/>
      <w:bookmarkEnd w:id="518"/>
      <w:r>
        <w:rPr>
          <w:rFonts w:ascii="Arial"/>
          <w:color w:val="000000"/>
          <w:sz w:val="18"/>
        </w:rPr>
        <w:t xml:space="preserve">139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</w:t>
      </w:r>
      <w:r>
        <w:rPr>
          <w:rFonts w:ascii="Arial"/>
          <w:color w:val="000000"/>
          <w:sz w:val="18"/>
        </w:rPr>
        <w:t>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20" w:name="2591"/>
      <w:bookmarkEnd w:id="519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27 (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27 (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ретроспективно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21" w:name="2592"/>
      <w:bookmarkEnd w:id="520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Фінансові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інструменти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правом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достроков</w:t>
      </w:r>
      <w:r>
        <w:rPr>
          <w:rFonts w:ascii="Arial"/>
          <w:i/>
          <w:color w:val="000000"/>
          <w:sz w:val="18"/>
        </w:rPr>
        <w:t>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погашення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виникають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ліквідації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1),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лютому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вставив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80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136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32,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39,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КТМФЗ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Частки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членів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кооперативних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господарювання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подібні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інструменти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22" w:name="2593"/>
      <w:bookmarkEnd w:id="521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i/>
          <w:color w:val="000000"/>
          <w:sz w:val="18"/>
        </w:rPr>
        <w:t>Вдосконаленнями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випущеними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травні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23" w:name="2594"/>
      <w:bookmarkEnd w:id="522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  <w:u w:val="single"/>
        </w:rPr>
        <w:t>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  <w:u w:val="single"/>
        </w:rPr>
        <w:t>]</w:t>
      </w:r>
    </w:p>
    <w:p w:rsidR="00CA61AA" w:rsidRDefault="0060256B">
      <w:pPr>
        <w:spacing w:after="0"/>
        <w:ind w:firstLine="240"/>
      </w:pPr>
      <w:bookmarkStart w:id="524" w:name="2595"/>
      <w:bookmarkEnd w:id="523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  <w:u w:val="single"/>
        </w:rPr>
        <w:t>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  <w:u w:val="single"/>
        </w:rPr>
        <w:t>]</w:t>
      </w:r>
    </w:p>
    <w:p w:rsidR="00CA61AA" w:rsidRDefault="0060256B">
      <w:pPr>
        <w:spacing w:after="0"/>
        <w:ind w:firstLine="240"/>
      </w:pPr>
      <w:bookmarkStart w:id="525" w:name="2596"/>
      <w:bookmarkEnd w:id="524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106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106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Вдосконаленнями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МСФЗ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травні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26" w:name="2597"/>
      <w:bookmarkEnd w:id="525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  <w:u w:val="single"/>
        </w:rPr>
        <w:t>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  <w:u w:val="single"/>
        </w:rPr>
        <w:t>]</w:t>
      </w:r>
    </w:p>
    <w:p w:rsidR="00CA61AA" w:rsidRDefault="0060256B">
      <w:pPr>
        <w:spacing w:after="0"/>
        <w:ind w:firstLine="240"/>
      </w:pPr>
      <w:bookmarkStart w:id="527" w:name="2598"/>
      <w:bookmarkEnd w:id="526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12,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травні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4, 119, 123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12.</w:t>
      </w:r>
    </w:p>
    <w:p w:rsidR="00CA61AA" w:rsidRDefault="0060256B">
      <w:pPr>
        <w:spacing w:after="0"/>
        <w:ind w:firstLine="240"/>
      </w:pPr>
      <w:bookmarkStart w:id="528" w:name="2599"/>
      <w:bookmarkEnd w:id="527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травні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13.</w:t>
      </w:r>
    </w:p>
    <w:p w:rsidR="00CA61AA" w:rsidRDefault="0060256B">
      <w:pPr>
        <w:spacing w:after="0"/>
        <w:ind w:firstLine="240"/>
      </w:pPr>
      <w:bookmarkStart w:id="529" w:name="2600"/>
      <w:bookmarkEnd w:id="528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Подання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статей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іншого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сукупного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доходу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1),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червні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7, 10, 82, 85 - 87, 90, 91, 94, 100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115, </w:t>
      </w:r>
      <w:r>
        <w:rPr>
          <w:rFonts w:ascii="Arial"/>
          <w:color w:val="000000"/>
          <w:sz w:val="18"/>
        </w:rPr>
        <w:t>додав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81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81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12, 81, 83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30" w:name="2601"/>
      <w:bookmarkEnd w:id="529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Виплати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працівникам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червні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19 (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червні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CA61AA" w:rsidRDefault="0060256B">
      <w:pPr>
        <w:spacing w:after="0"/>
        <w:ind w:firstLine="240"/>
      </w:pPr>
      <w:bookmarkStart w:id="531" w:name="2602"/>
      <w:bookmarkEnd w:id="530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Щорічні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вдосконалення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Цикл</w:t>
      </w:r>
      <w:r>
        <w:rPr>
          <w:rFonts w:ascii="Arial"/>
          <w:i/>
          <w:color w:val="000000"/>
          <w:sz w:val="18"/>
        </w:rPr>
        <w:t xml:space="preserve"> 2009 - 2011 </w:t>
      </w:r>
      <w:r>
        <w:rPr>
          <w:rFonts w:ascii="Arial"/>
          <w:i/>
          <w:color w:val="000000"/>
          <w:sz w:val="18"/>
        </w:rPr>
        <w:t>рр</w:t>
      </w:r>
      <w:r>
        <w:rPr>
          <w:rFonts w:ascii="Arial"/>
          <w:i/>
          <w:color w:val="000000"/>
          <w:sz w:val="18"/>
        </w:rPr>
        <w:t>."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травні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10, 38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41,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39 - 40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38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- 38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40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- 40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Облікові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політики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облікових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оцінках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помилки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32" w:name="2603"/>
      <w:bookmarkEnd w:id="531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  <w:u w:val="single"/>
        </w:rPr>
        <w:t>[</w:t>
      </w:r>
      <w:r>
        <w:rPr>
          <w:rFonts w:ascii="Arial"/>
          <w:color w:val="000000"/>
          <w:sz w:val="18"/>
        </w:rPr>
        <w:t>Вилучено</w:t>
      </w:r>
      <w:r>
        <w:rPr>
          <w:rFonts w:ascii="Arial"/>
          <w:color w:val="000000"/>
          <w:sz w:val="18"/>
          <w:u w:val="single"/>
        </w:rPr>
        <w:t>]</w:t>
      </w:r>
    </w:p>
    <w:p w:rsidR="00CA61AA" w:rsidRDefault="0060256B">
      <w:pPr>
        <w:spacing w:after="0"/>
        <w:ind w:firstLine="240"/>
      </w:pPr>
      <w:bookmarkStart w:id="533" w:name="2604"/>
      <w:bookmarkEnd w:id="532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Дохід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договорів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клієнтами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травні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</w:t>
      </w:r>
      <w:r>
        <w:rPr>
          <w:rFonts w:ascii="Arial"/>
          <w:color w:val="000000"/>
          <w:sz w:val="18"/>
        </w:rPr>
        <w:t>ФЗ</w:t>
      </w:r>
      <w:r>
        <w:rPr>
          <w:rFonts w:ascii="Arial"/>
          <w:color w:val="000000"/>
          <w:sz w:val="18"/>
        </w:rPr>
        <w:t xml:space="preserve"> 15.</w:t>
      </w:r>
    </w:p>
    <w:p w:rsidR="00CA61AA" w:rsidRDefault="0060256B">
      <w:pPr>
        <w:spacing w:after="0"/>
        <w:ind w:firstLine="240"/>
      </w:pPr>
      <w:bookmarkStart w:id="534" w:name="2605"/>
      <w:bookmarkEnd w:id="533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липні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7, 68, 71, 82, 93, 95, 96, 106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139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, 139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139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9.</w:t>
      </w:r>
    </w:p>
    <w:p w:rsidR="00CA61AA" w:rsidRDefault="0060256B">
      <w:pPr>
        <w:spacing w:after="0"/>
        <w:ind w:firstLine="240"/>
      </w:pPr>
      <w:bookmarkStart w:id="535" w:name="2606"/>
      <w:bookmarkEnd w:id="534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Ініціатива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</w:t>
      </w:r>
      <w:r>
        <w:rPr>
          <w:rFonts w:ascii="Arial"/>
          <w:i/>
          <w:color w:val="000000"/>
          <w:sz w:val="18"/>
        </w:rPr>
        <w:t>криття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інформації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МСБО</w:t>
      </w:r>
      <w:r>
        <w:rPr>
          <w:rFonts w:ascii="Arial"/>
          <w:i/>
          <w:color w:val="000000"/>
          <w:sz w:val="18"/>
        </w:rPr>
        <w:t xml:space="preserve"> 1)"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грудні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10, 31, 54 - 55, 82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85, 113 - 114, 117, 119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додав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30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55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- 85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28 - 30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36" w:name="2607"/>
      <w:bookmarkEnd w:id="535"/>
      <w:r>
        <w:rPr>
          <w:rFonts w:ascii="Arial"/>
          <w:color w:val="000000"/>
          <w:sz w:val="18"/>
        </w:rPr>
        <w:lastRenderedPageBreak/>
        <w:t>139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16 "</w:t>
      </w:r>
      <w:r>
        <w:rPr>
          <w:rFonts w:ascii="Arial"/>
          <w:i/>
          <w:color w:val="000000"/>
          <w:sz w:val="18"/>
        </w:rPr>
        <w:t>Оренда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січні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16.</w:t>
      </w:r>
    </w:p>
    <w:p w:rsidR="00CA61AA" w:rsidRDefault="0060256B">
      <w:pPr>
        <w:spacing w:after="0"/>
        <w:ind w:firstLine="240"/>
      </w:pPr>
      <w:bookmarkStart w:id="537" w:name="2608"/>
      <w:bookmarkEnd w:id="536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Страхові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контракти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травні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7, 54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82.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МСФЗ</w:t>
      </w:r>
      <w:r>
        <w:rPr>
          <w:rFonts w:ascii="Arial"/>
          <w:i/>
          <w:color w:val="000000"/>
          <w:sz w:val="18"/>
        </w:rPr>
        <w:t xml:space="preserve"> 17"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червні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17.</w:t>
      </w:r>
    </w:p>
    <w:p w:rsidR="00CA61AA" w:rsidRDefault="0060256B">
      <w:pPr>
        <w:spacing w:after="0"/>
        <w:ind w:firstLine="240"/>
      </w:pPr>
      <w:bookmarkStart w:id="538" w:name="2609"/>
      <w:bookmarkEnd w:id="537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посилань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Концептуальну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основу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МСФЗ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7, 15, 19 - 20,</w:t>
      </w:r>
      <w:r>
        <w:rPr>
          <w:rFonts w:ascii="Arial"/>
          <w:color w:val="000000"/>
          <w:sz w:val="18"/>
        </w:rPr>
        <w:t xml:space="preserve"> 23 - 24, 28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89.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посилань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Концептуальну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основу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МСФЗ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ретроспективно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Облікові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політики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облікових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оцінках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помилки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</w:t>
      </w:r>
      <w:r>
        <w:rPr>
          <w:rFonts w:ascii="Arial"/>
          <w:color w:val="000000"/>
          <w:sz w:val="18"/>
        </w:rPr>
        <w:t>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зусиль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посилаючись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23 - 28, 50 - 53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54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8.</w:t>
      </w:r>
    </w:p>
    <w:p w:rsidR="00CA61AA" w:rsidRDefault="0060256B">
      <w:pPr>
        <w:spacing w:after="0"/>
        <w:ind w:firstLine="240"/>
      </w:pPr>
      <w:bookmarkStart w:id="539" w:name="2610"/>
      <w:bookmarkEnd w:id="538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Визначення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суттєвого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8)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жовтні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40" w:name="2611"/>
      <w:bookmarkEnd w:id="539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Класифікація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поточні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непоточні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січні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69, 73, 74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72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75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, 76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76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ретроспективно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</w:t>
      </w:r>
      <w:r>
        <w:rPr>
          <w:rFonts w:ascii="Arial"/>
          <w:color w:val="000000"/>
          <w:sz w:val="18"/>
        </w:rPr>
        <w:t>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Непоточні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спеціальними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умовами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139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Непоточні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спеціальними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умовами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Класифікація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поточні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непоточні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41" w:name="2612"/>
      <w:bookmarkEnd w:id="540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Розкриття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інформації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облікові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політики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7, 10, 114, 117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додав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117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- 117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118, 119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121.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МСФЗ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Здійснення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суджень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суттєвість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ind w:firstLine="240"/>
      </w:pPr>
      <w:bookmarkStart w:id="542" w:name="2613"/>
      <w:bookmarkEnd w:id="541"/>
      <w:r>
        <w:rPr>
          <w:rFonts w:ascii="Arial"/>
          <w:color w:val="000000"/>
          <w:sz w:val="18"/>
        </w:rPr>
        <w:t>139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Непоточні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спеціа</w:t>
      </w:r>
      <w:r>
        <w:rPr>
          <w:rFonts w:ascii="Arial"/>
          <w:i/>
          <w:color w:val="000000"/>
          <w:sz w:val="18"/>
        </w:rPr>
        <w:t>льними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умовами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жовтні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60, 71, 72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74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139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72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76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>:</w:t>
      </w:r>
    </w:p>
    <w:p w:rsidR="00CA61AA" w:rsidRDefault="0060256B">
      <w:pPr>
        <w:spacing w:after="0"/>
        <w:ind w:firstLine="240"/>
      </w:pPr>
      <w:bookmarkStart w:id="543" w:name="2614"/>
      <w:bookmarkEnd w:id="54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139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Непоточні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спеціальними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умовами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;</w:t>
      </w:r>
    </w:p>
    <w:p w:rsidR="00CA61AA" w:rsidRDefault="0060256B">
      <w:pPr>
        <w:spacing w:after="0"/>
        <w:ind w:firstLine="240"/>
      </w:pPr>
      <w:bookmarkStart w:id="544" w:name="2615"/>
      <w:bookmarkEnd w:id="54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ретроспективно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8.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Класифікація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поточні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непоточні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Непоточні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зобов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язання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спеціальними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умовами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pStyle w:val="3"/>
        <w:spacing w:after="0"/>
      </w:pPr>
      <w:bookmarkStart w:id="545" w:name="2616"/>
      <w:bookmarkEnd w:id="544"/>
      <w:r>
        <w:rPr>
          <w:rFonts w:ascii="Arial"/>
          <w:color w:val="000000"/>
          <w:sz w:val="27"/>
          <w:u w:val="single"/>
        </w:rPr>
        <w:t>Вилучення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МС</w:t>
      </w:r>
      <w:r>
        <w:rPr>
          <w:rFonts w:ascii="Arial"/>
          <w:color w:val="000000"/>
          <w:sz w:val="27"/>
          <w:u w:val="single"/>
        </w:rPr>
        <w:t>БО</w:t>
      </w:r>
      <w:r>
        <w:rPr>
          <w:rFonts w:ascii="Arial"/>
          <w:color w:val="000000"/>
          <w:sz w:val="27"/>
          <w:u w:val="single"/>
        </w:rPr>
        <w:t xml:space="preserve"> 1 (</w:t>
      </w:r>
      <w:r>
        <w:rPr>
          <w:rFonts w:ascii="Arial"/>
          <w:color w:val="000000"/>
          <w:sz w:val="27"/>
          <w:u w:val="single"/>
        </w:rPr>
        <w:t>переглянутого</w:t>
      </w:r>
      <w:r>
        <w:rPr>
          <w:rFonts w:ascii="Arial"/>
          <w:color w:val="000000"/>
          <w:sz w:val="27"/>
          <w:u w:val="single"/>
        </w:rPr>
        <w:t xml:space="preserve"> </w:t>
      </w:r>
      <w:r>
        <w:rPr>
          <w:rFonts w:ascii="Arial"/>
          <w:color w:val="000000"/>
          <w:sz w:val="27"/>
          <w:u w:val="single"/>
        </w:rPr>
        <w:t>у</w:t>
      </w:r>
      <w:r>
        <w:rPr>
          <w:rFonts w:ascii="Arial"/>
          <w:color w:val="000000"/>
          <w:sz w:val="27"/>
          <w:u w:val="single"/>
        </w:rPr>
        <w:t xml:space="preserve"> 2003 </w:t>
      </w:r>
      <w:r>
        <w:rPr>
          <w:rFonts w:ascii="Arial"/>
          <w:color w:val="000000"/>
          <w:sz w:val="27"/>
          <w:u w:val="single"/>
        </w:rPr>
        <w:t>році</w:t>
      </w:r>
      <w:r>
        <w:rPr>
          <w:rFonts w:ascii="Arial"/>
          <w:color w:val="000000"/>
          <w:sz w:val="27"/>
          <w:u w:val="single"/>
        </w:rPr>
        <w:t>)</w:t>
      </w:r>
    </w:p>
    <w:p w:rsidR="00CA61AA" w:rsidRDefault="0060256B">
      <w:pPr>
        <w:spacing w:after="0"/>
        <w:ind w:firstLine="240"/>
      </w:pPr>
      <w:bookmarkStart w:id="546" w:name="2617"/>
      <w:bookmarkEnd w:id="545"/>
      <w:r>
        <w:rPr>
          <w:rFonts w:ascii="Arial"/>
          <w:color w:val="000000"/>
          <w:sz w:val="18"/>
        </w:rPr>
        <w:t xml:space="preserve">140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МСБО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i/>
          <w:color w:val="000000"/>
          <w:sz w:val="18"/>
        </w:rPr>
        <w:t>Подання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фінансової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звітності</w:t>
      </w:r>
      <w:r>
        <w:rPr>
          <w:rFonts w:ascii="Arial"/>
          <w:i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переглянутий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.</w:t>
      </w:r>
    </w:p>
    <w:p w:rsidR="00CA61AA" w:rsidRDefault="0060256B">
      <w:pPr>
        <w:spacing w:after="0"/>
        <w:jc w:val="center"/>
      </w:pPr>
      <w:bookmarkStart w:id="547" w:name="2618"/>
      <w:bookmarkEnd w:id="546"/>
      <w:r>
        <w:rPr>
          <w:rFonts w:ascii="Arial"/>
          <w:color w:val="000000"/>
          <w:sz w:val="18"/>
        </w:rPr>
        <w:t>____________</w:t>
      </w:r>
      <w:bookmarkStart w:id="548" w:name="_GoBack"/>
      <w:bookmarkEnd w:id="547"/>
      <w:bookmarkEnd w:id="548"/>
    </w:p>
    <w:sectPr w:rsidR="00CA61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CA61AA"/>
    <w:rsid w:val="0060256B"/>
    <w:rsid w:val="00CA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374B2-4329-44B4-9DE7-646F55C9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15098</Words>
  <Characters>86059</Characters>
  <Application>Microsoft Office Word</Application>
  <DocSecurity>0</DocSecurity>
  <Lines>717</Lines>
  <Paragraphs>201</Paragraphs>
  <ScaleCrop>false</ScaleCrop>
  <Company/>
  <LinksUpToDate>false</LinksUpToDate>
  <CharactersWithSpaces>100956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2024-02-02T23:25:00Z</dcterms:created>
  <dcterms:modified xsi:type="dcterms:W3CDTF">2024-02-02T23:25:00Z</dcterms:modified>
</cp:coreProperties>
</file>