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1166" w14:textId="0561166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ЗАХИСТУ ДОВКІЛЛЯ ТА ПРИРОДНИХ РЕСУРСІВ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22 березня 2022 року N 159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тимчасове обмеження доступу до Реєстру</w:t>
      </w:r>
    </w:p>
    <w:bookmarkEnd w:id="4"/>
    <w:bookmarkStart w:name="16" w:id="5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Наказ втратив чинність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(згідно з наказом Міністерства захисту довкілля та природних ресурсів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20 квітня 2022 року N 177)</w:t>
      </w:r>
    </w:p>
    <w:bookmarkEnd w:id="5"/>
    <w:bookmarkStart w:name="6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статті 20 Закону України "Про правовий режим воєнного стану"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Указу Президента України від 14 березня 2022 N 133/2022 "Про продовження строку дії воєнного стану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, затвердженого </w:t>
      </w:r>
      <w:r>
        <w:rPr>
          <w:rFonts w:ascii="Arial"/>
          <w:b w:val="false"/>
          <w:i w:val="false"/>
          <w:color w:val="000000"/>
          <w:sz w:val="18"/>
        </w:rPr>
        <w:t>Законом України "Про затвердження Указу Президента України "Про продовження строку дії воєнного стану в Україні" від 15 березня 2022 N 2119-IX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постанови Кабінету Міністрів України від 12 березня 2022 N 263 "Деякі питання забезпечення функціонування інформаційно-комунікаційних систем, електронних комунікаційних систем, публічних електронних реєстрів в умовах воєнного стану"</w:t>
      </w:r>
      <w:r>
        <w:rPr>
          <w:rFonts w:ascii="Arial"/>
          <w:b w:val="false"/>
          <w:i w:val="false"/>
          <w:color w:val="000000"/>
          <w:sz w:val="18"/>
        </w:rPr>
        <w:t xml:space="preserve"> та Положення про Міністерство захисту довкілля та природних ресурсів України, затвердженого </w:t>
      </w:r>
      <w:r>
        <w:rPr>
          <w:rFonts w:ascii="Arial"/>
          <w:b w:val="false"/>
          <w:i w:val="false"/>
          <w:color w:val="000000"/>
          <w:sz w:val="18"/>
        </w:rPr>
        <w:t>постановою Кабінету Міністрів України від 25 червня 2020 N 614</w:t>
      </w:r>
      <w:r>
        <w:rPr>
          <w:rFonts w:ascii="Arial"/>
          <w:b w:val="false"/>
          <w:i w:val="false"/>
          <w:color w:val="000000"/>
          <w:sz w:val="18"/>
        </w:rPr>
        <w:t xml:space="preserve">, щодо ведення Єдиного реєстру з оцінки впливу на довкілля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6"/>
    <w:bookmarkStart w:name="7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З метою недопущення будь-яких несанкціонованих дій з інформацією, що міститься в автоматизованій інформаційній системі "Єдиний реєстр з оцінки впливу на довкілля" (далі - Реєстр), Управлінню цифрової трансформації та моніторингу довкілля (Валерій КУЛИК-КУЛИЧЕНКО):</w:t>
      </w:r>
    </w:p>
    <w:bookmarkEnd w:id="7"/>
    <w:bookmarkStart w:name="8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1.1. тимчасово обмежити доступ до Реєстру для зовнішнього використання;</w:t>
      </w:r>
    </w:p>
    <w:bookmarkEnd w:id="8"/>
    <w:bookmarkStart w:name="9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1.2. надати доступ до користування Реєстром працівникам уповноваженого центрального органу та уповноважених територіальних органів, що здійснюють діяльність у сфері оцінки впливу на довкілля, за наявності їх заяви;</w:t>
      </w:r>
    </w:p>
    <w:bookmarkEnd w:id="9"/>
    <w:bookmarkStart w:name="10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1.3. надавати доступ до особистого кабінету у Реєстрі суб'єктам господарювання, за наявності їх заяви.</w:t>
      </w:r>
    </w:p>
    <w:bookmarkEnd w:id="10"/>
    <w:bookmarkStart w:name="11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Контроль за виконанням цього наказу покласти на заступника Міністра ШАХМАТЕНКА Романа.</w:t>
      </w:r>
    </w:p>
    <w:bookmarkEnd w:id="11"/>
    <w:bookmarkStart w:name="12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3" w:id="13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Міністра</w:t>
            </w:r>
          </w:p>
          <w:bookmarkEnd w:id="13"/>
        </w:tc>
        <w:tc>
          <w:tcPr>
            <w:tcW w:w="4845" w:type="dxa"/>
            <w:tcBorders/>
            <w:vAlign w:val="center"/>
          </w:tcPr>
          <w:bookmarkStart w:name="14" w:id="14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Руслан СТРІЛЕЦЬ</w:t>
            </w:r>
          </w:p>
          <w:bookmarkEnd w:id="14"/>
        </w:tc>
      </w:tr>
    </w:tbl>
    <w:p>
      <w:pPr>
        <w:spacing/>
        <w:ind w:left="0"/>
        <w:jc w:val="left"/>
      </w:pPr>
      <w:r>
        <w:br/>
      </w:r>
    </w:p>
    <w:bookmarkStart w:name="15" w:id="15"/>
    <w:p>
      <w:pPr>
        <w:spacing w:after="0"/>
        <w:ind w:firstLine="240"/>
        <w:jc w:val="left"/>
      </w:pPr>
    </w:p>
    <w:bookmarkEnd w:id="15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