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A" w:rsidRDefault="00164A90">
      <w:pPr>
        <w:spacing w:after="0"/>
        <w:jc w:val="center"/>
      </w:pPr>
      <w:bookmarkStart w:id="0" w:name="137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3BA" w:rsidRDefault="00164A90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913BA" w:rsidRDefault="00164A90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8913BA" w:rsidRDefault="00164A90">
      <w:pPr>
        <w:spacing w:after="0"/>
        <w:jc w:val="center"/>
      </w:pPr>
      <w:bookmarkStart w:id="3" w:name="140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913BA">
        <w:trPr>
          <w:tblCellSpacing w:w="0" w:type="auto"/>
        </w:trPr>
        <w:tc>
          <w:tcPr>
            <w:tcW w:w="9690" w:type="dxa"/>
            <w:vAlign w:val="center"/>
          </w:tcPr>
          <w:p w:rsidR="008913BA" w:rsidRDefault="00164A90">
            <w:pPr>
              <w:spacing w:after="0"/>
            </w:pPr>
            <w:bookmarkStart w:id="4" w:name="181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4"/>
      </w:tr>
    </w:tbl>
    <w:p w:rsidR="008913BA" w:rsidRDefault="00164A90">
      <w:r>
        <w:br/>
      </w:r>
    </w:p>
    <w:p w:rsidR="008913BA" w:rsidRDefault="00164A90">
      <w:pPr>
        <w:spacing w:after="0"/>
        <w:ind w:firstLine="240"/>
      </w:pPr>
      <w:bookmarkStart w:id="5" w:name="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6" w:name="5"/>
      <w:bookmarkEnd w:id="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913BA" w:rsidRDefault="00164A90">
      <w:pPr>
        <w:pStyle w:val="3"/>
        <w:spacing w:after="0"/>
        <w:jc w:val="center"/>
      </w:pPr>
      <w:bookmarkStart w:id="7" w:name="6"/>
      <w:bookmarkEnd w:id="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Неякісна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продукція</w:t>
      </w:r>
    </w:p>
    <w:p w:rsidR="008913BA" w:rsidRDefault="00164A90">
      <w:pPr>
        <w:spacing w:after="0"/>
        <w:ind w:firstLine="240"/>
      </w:pPr>
      <w:bookmarkStart w:id="8" w:name="7"/>
      <w:bookmarkEnd w:id="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10" w:name="164"/>
      <w:bookmarkEnd w:id="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spacing w:after="0"/>
        <w:ind w:firstLine="240"/>
      </w:pPr>
      <w:bookmarkStart w:id="11" w:name="9"/>
      <w:bookmarkEnd w:id="10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12" w:name="165"/>
      <w:bookmarkEnd w:id="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spacing w:after="0"/>
        <w:ind w:firstLine="240"/>
      </w:pPr>
      <w:bookmarkStart w:id="13" w:name="10"/>
      <w:bookmarkEnd w:id="12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</w:t>
      </w:r>
      <w:r>
        <w:rPr>
          <w:rFonts w:ascii="Arial"/>
          <w:color w:val="000000"/>
          <w:sz w:val="18"/>
        </w:rPr>
        <w:t>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4" w:name="11"/>
      <w:bookmarkEnd w:id="13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повідомлятися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5" w:name="12"/>
      <w:bookmarkEnd w:id="14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6" w:name="13"/>
      <w:bookmarkEnd w:id="15"/>
      <w:r>
        <w:rPr>
          <w:rFonts w:ascii="Arial"/>
          <w:color w:val="000000"/>
          <w:sz w:val="18"/>
        </w:rPr>
        <w:lastRenderedPageBreak/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17" w:name="14"/>
      <w:bookmarkEnd w:id="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</w:p>
    <w:p w:rsidR="008913BA" w:rsidRDefault="00164A90">
      <w:pPr>
        <w:spacing w:after="0"/>
        <w:ind w:firstLine="240"/>
      </w:pPr>
      <w:bookmarkStart w:id="18" w:name="15"/>
      <w:bookmarkEnd w:id="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19" w:name="16"/>
      <w:bookmarkEnd w:id="18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0" w:name="17"/>
      <w:bookmarkEnd w:id="19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1" w:name="18"/>
      <w:bookmarkEnd w:id="20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2" w:name="19"/>
      <w:bookmarkEnd w:id="21"/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3" w:name="20"/>
      <w:bookmarkEnd w:id="22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4" w:name="21"/>
      <w:bookmarkEnd w:id="2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</w:t>
      </w:r>
      <w:r>
        <w:rPr>
          <w:rFonts w:ascii="Arial"/>
          <w:color w:val="000000"/>
          <w:sz w:val="18"/>
        </w:rPr>
        <w:t>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5" w:name="22"/>
      <w:bookmarkEnd w:id="24"/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6" w:name="23"/>
      <w:bookmarkEnd w:id="25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механічна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</w:t>
      </w:r>
      <w:r>
        <w:rPr>
          <w:rFonts w:ascii="Arial"/>
          <w:color w:val="000000"/>
          <w:sz w:val="18"/>
        </w:rPr>
        <w:t>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27" w:name="24"/>
      <w:bookmarkEnd w:id="26"/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</w:t>
      </w:r>
      <w:r>
        <w:rPr>
          <w:rFonts w:ascii="Arial"/>
          <w:color w:val="000000"/>
          <w:sz w:val="18"/>
        </w:rPr>
        <w:t>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28" w:name="166"/>
      <w:bookmarkEnd w:id="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spacing w:after="0"/>
        <w:ind w:firstLine="240"/>
      </w:pPr>
      <w:bookmarkStart w:id="29" w:name="25"/>
      <w:bookmarkEnd w:id="28"/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30" w:name="26"/>
      <w:bookmarkEnd w:id="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8913BA" w:rsidRDefault="00164A90">
      <w:pPr>
        <w:spacing w:after="0"/>
        <w:ind w:firstLine="240"/>
      </w:pPr>
      <w:bookmarkStart w:id="31" w:name="27"/>
      <w:bookmarkEnd w:id="30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32" w:name="28"/>
      <w:bookmarkEnd w:id="31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сльозоточивої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дратівної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розщепленого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33" w:name="29"/>
      <w:bookmarkEnd w:id="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</w:t>
      </w:r>
      <w:r>
        <w:rPr>
          <w:rFonts w:ascii="Arial"/>
          <w:color w:val="000000"/>
          <w:sz w:val="27"/>
        </w:rPr>
        <w:t>ії</w:t>
      </w:r>
    </w:p>
    <w:p w:rsidR="008913BA" w:rsidRDefault="00164A90">
      <w:pPr>
        <w:spacing w:after="0"/>
        <w:ind w:firstLine="240"/>
      </w:pPr>
      <w:bookmarkStart w:id="34" w:name="30"/>
      <w:bookmarkEnd w:id="33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35" w:name="31"/>
      <w:bookmarkEnd w:id="3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ДУКЦІЇ</w:t>
      </w:r>
    </w:p>
    <w:p w:rsidR="008913BA" w:rsidRDefault="00164A90">
      <w:pPr>
        <w:pStyle w:val="3"/>
        <w:spacing w:after="0"/>
        <w:jc w:val="center"/>
      </w:pPr>
      <w:bookmarkStart w:id="36" w:name="32"/>
      <w:bookmarkEnd w:id="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</w:p>
    <w:p w:rsidR="008913BA" w:rsidRDefault="00164A90">
      <w:pPr>
        <w:spacing w:after="0"/>
        <w:ind w:firstLine="240"/>
      </w:pPr>
      <w:bookmarkStart w:id="37" w:name="33"/>
      <w:bookmarkEnd w:id="36"/>
      <w:r>
        <w:rPr>
          <w:rFonts w:ascii="Arial"/>
          <w:color w:val="000000"/>
          <w:sz w:val="18"/>
        </w:rPr>
        <w:t>Неякісна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38" w:name="34"/>
      <w:bookmarkEnd w:id="37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39" w:name="35"/>
      <w:bookmarkEnd w:id="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</w:p>
    <w:p w:rsidR="008913BA" w:rsidRDefault="00164A90">
      <w:pPr>
        <w:spacing w:after="0"/>
        <w:ind w:firstLine="240"/>
      </w:pPr>
      <w:bookmarkStart w:id="40" w:name="36"/>
      <w:bookmarkEnd w:id="39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  <w:jc w:val="right"/>
      </w:pPr>
      <w:bookmarkStart w:id="41" w:name="167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pStyle w:val="3"/>
        <w:spacing w:after="0"/>
        <w:jc w:val="center"/>
      </w:pPr>
      <w:bookmarkStart w:id="42" w:name="37"/>
      <w:bookmarkEnd w:id="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8913BA" w:rsidRDefault="00164A90">
      <w:pPr>
        <w:spacing w:after="0"/>
        <w:ind w:firstLine="240"/>
      </w:pPr>
      <w:bookmarkStart w:id="43" w:name="38"/>
      <w:bookmarkEnd w:id="42"/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44" w:name="39"/>
      <w:bookmarkEnd w:id="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</w:p>
    <w:p w:rsidR="008913BA" w:rsidRDefault="00164A90">
      <w:pPr>
        <w:spacing w:after="0"/>
        <w:ind w:firstLine="240"/>
      </w:pPr>
      <w:bookmarkStart w:id="45" w:name="40"/>
      <w:bookmarkEnd w:id="44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46" w:name="41"/>
      <w:bookmarkEnd w:id="45"/>
      <w:r>
        <w:rPr>
          <w:rFonts w:ascii="Arial"/>
          <w:color w:val="000000"/>
          <w:sz w:val="18"/>
        </w:rPr>
        <w:t>Вилучена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опечатаних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47" w:name="42"/>
      <w:bookmarkEnd w:id="4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  <w:jc w:val="right"/>
      </w:pPr>
      <w:bookmarkStart w:id="48" w:name="168"/>
      <w:bookmarkEnd w:id="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pStyle w:val="3"/>
        <w:spacing w:after="0"/>
        <w:jc w:val="center"/>
      </w:pPr>
      <w:bookmarkStart w:id="49" w:name="43"/>
      <w:bookmarkEnd w:id="4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pStyle w:val="3"/>
        <w:spacing w:after="0"/>
        <w:jc w:val="center"/>
      </w:pPr>
      <w:bookmarkStart w:id="50" w:name="44"/>
      <w:bookmarkEnd w:id="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51" w:name="45"/>
      <w:bookmarkEnd w:id="5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52" w:name="46"/>
      <w:bookmarkEnd w:id="51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53" w:name="47"/>
      <w:bookmarkEnd w:id="52"/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54" w:name="48"/>
      <w:bookmarkEnd w:id="5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</w:t>
      </w:r>
      <w:r>
        <w:rPr>
          <w:rFonts w:ascii="Arial"/>
          <w:color w:val="000000"/>
          <w:sz w:val="18"/>
        </w:rPr>
        <w:t>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55" w:name="49"/>
      <w:bookmarkEnd w:id="5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56" w:name="50"/>
      <w:bookmarkEnd w:id="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</w:t>
      </w:r>
      <w:r>
        <w:rPr>
          <w:rFonts w:ascii="Arial"/>
          <w:color w:val="000000"/>
          <w:sz w:val="27"/>
        </w:rPr>
        <w:t>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57" w:name="51"/>
      <w:bookmarkEnd w:id="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58" w:name="52"/>
      <w:bookmarkEnd w:id="57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59" w:name="53"/>
      <w:bookmarkEnd w:id="5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60" w:name="54"/>
      <w:bookmarkEnd w:id="59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61" w:name="55"/>
      <w:bookmarkEnd w:id="60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62" w:name="56"/>
      <w:bookmarkEnd w:id="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63" w:name="57"/>
      <w:bookmarkEnd w:id="6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64" w:name="58"/>
      <w:bookmarkEnd w:id="63"/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65" w:name="59"/>
      <w:bookmarkEnd w:id="64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66" w:name="60"/>
      <w:bookmarkEnd w:id="6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67" w:name="61"/>
      <w:bookmarkEnd w:id="66"/>
      <w:r>
        <w:rPr>
          <w:rFonts w:ascii="Arial"/>
          <w:color w:val="000000"/>
          <w:sz w:val="27"/>
        </w:rPr>
        <w:lastRenderedPageBreak/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68" w:name="62"/>
      <w:bookmarkEnd w:id="6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69" w:name="63"/>
      <w:bookmarkEnd w:id="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70" w:name="64"/>
      <w:bookmarkEnd w:id="69"/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  <w:jc w:val="right"/>
      </w:pPr>
      <w:bookmarkStart w:id="71" w:name="169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pStyle w:val="3"/>
        <w:spacing w:after="0"/>
        <w:jc w:val="center"/>
      </w:pPr>
      <w:bookmarkStart w:id="72" w:name="65"/>
      <w:bookmarkEnd w:id="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  <w:jc w:val="right"/>
      </w:pPr>
      <w:bookmarkStart w:id="73" w:name="179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913BA" w:rsidRDefault="00164A90">
      <w:pPr>
        <w:spacing w:after="0"/>
        <w:ind w:firstLine="240"/>
      </w:pPr>
      <w:bookmarkStart w:id="74" w:name="66"/>
      <w:bookmarkEnd w:id="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  <w:jc w:val="right"/>
      </w:pPr>
      <w:bookmarkStart w:id="75" w:name="180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913BA" w:rsidRDefault="00164A90">
      <w:pPr>
        <w:spacing w:after="0"/>
        <w:ind w:firstLine="240"/>
      </w:pPr>
      <w:bookmarkStart w:id="76" w:name="67"/>
      <w:bookmarkEnd w:id="7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77" w:name="149"/>
      <w:bookmarkEnd w:id="7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8913BA" w:rsidRDefault="00164A90">
      <w:pPr>
        <w:spacing w:after="0"/>
        <w:ind w:firstLine="240"/>
        <w:jc w:val="right"/>
      </w:pPr>
      <w:bookmarkStart w:id="78" w:name="150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8913BA" w:rsidRDefault="00164A90">
      <w:pPr>
        <w:spacing w:after="0"/>
        <w:ind w:firstLine="240"/>
      </w:pPr>
      <w:bookmarkStart w:id="79" w:name="69"/>
      <w:bookmarkEnd w:id="7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80" w:name="70"/>
      <w:bookmarkEnd w:id="79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81" w:name="171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spacing w:after="0"/>
        <w:ind w:firstLine="240"/>
      </w:pPr>
      <w:bookmarkStart w:id="82" w:name="71"/>
      <w:bookmarkEnd w:id="8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83" w:name="172"/>
      <w:bookmarkEnd w:id="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Виключена</w:t>
      </w:r>
    </w:p>
    <w:p w:rsidR="008913BA" w:rsidRDefault="00164A90">
      <w:pPr>
        <w:spacing w:after="0"/>
        <w:ind w:firstLine="240"/>
        <w:jc w:val="right"/>
      </w:pPr>
      <w:bookmarkStart w:id="84" w:name="176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pStyle w:val="3"/>
        <w:spacing w:after="0"/>
        <w:jc w:val="center"/>
      </w:pPr>
      <w:bookmarkStart w:id="85" w:name="78"/>
      <w:bookmarkEnd w:id="8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86" w:name="79"/>
      <w:bookmarkEnd w:id="8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87" w:name="80"/>
      <w:bookmarkEnd w:id="8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8913BA" w:rsidRDefault="00164A90">
      <w:pPr>
        <w:spacing w:after="0"/>
        <w:ind w:firstLine="240"/>
        <w:jc w:val="right"/>
      </w:pPr>
      <w:bookmarkStart w:id="88" w:name="141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8913BA" w:rsidRDefault="00164A90">
      <w:pPr>
        <w:spacing w:after="0"/>
        <w:ind w:firstLine="240"/>
      </w:pPr>
      <w:bookmarkStart w:id="89" w:name="81"/>
      <w:bookmarkEnd w:id="88"/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90" w:name="163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913BA" w:rsidRDefault="00164A90">
      <w:pPr>
        <w:spacing w:after="0"/>
        <w:ind w:firstLine="240"/>
      </w:pPr>
      <w:bookmarkStart w:id="91" w:name="82"/>
      <w:bookmarkEnd w:id="90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92" w:name="170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spacing w:after="0"/>
        <w:ind w:firstLine="240"/>
      </w:pPr>
      <w:bookmarkStart w:id="93" w:name="156"/>
      <w:bookmarkEnd w:id="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8913BA" w:rsidRDefault="00164A90">
      <w:pPr>
        <w:spacing w:after="0"/>
        <w:ind w:firstLine="240"/>
        <w:jc w:val="right"/>
      </w:pPr>
      <w:bookmarkStart w:id="94" w:name="157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8913BA" w:rsidRDefault="00164A90">
      <w:pPr>
        <w:spacing w:after="0"/>
        <w:ind w:firstLine="240"/>
      </w:pPr>
      <w:bookmarkStart w:id="95" w:name="84"/>
      <w:bookmarkEnd w:id="94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96" w:name="85"/>
      <w:bookmarkEnd w:id="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97" w:name="86"/>
      <w:bookmarkEnd w:id="96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98" w:name="87"/>
      <w:bookmarkEnd w:id="9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ПЕРЕРОБКА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8913BA" w:rsidRDefault="00164A90">
      <w:pPr>
        <w:pStyle w:val="3"/>
        <w:spacing w:after="0"/>
        <w:jc w:val="center"/>
      </w:pPr>
      <w:bookmarkStart w:id="99" w:name="88"/>
      <w:bookmarkEnd w:id="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8913BA" w:rsidRDefault="00164A90">
      <w:pPr>
        <w:spacing w:after="0"/>
        <w:ind w:firstLine="240"/>
      </w:pPr>
      <w:bookmarkStart w:id="100" w:name="89"/>
      <w:bookmarkEnd w:id="99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01" w:name="90"/>
      <w:bookmarkEnd w:id="1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02" w:name="158"/>
      <w:bookmarkEnd w:id="10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8913BA" w:rsidRDefault="00164A90">
      <w:pPr>
        <w:spacing w:after="0"/>
        <w:ind w:firstLine="240"/>
        <w:jc w:val="right"/>
      </w:pPr>
      <w:bookmarkStart w:id="103" w:name="159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8913BA" w:rsidRDefault="00164A90">
      <w:pPr>
        <w:pStyle w:val="3"/>
        <w:spacing w:after="0"/>
        <w:jc w:val="center"/>
      </w:pPr>
      <w:bookmarkStart w:id="104" w:name="92"/>
      <w:bookmarkEnd w:id="10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8913BA" w:rsidRDefault="00164A90">
      <w:pPr>
        <w:spacing w:after="0"/>
        <w:ind w:firstLine="240"/>
      </w:pPr>
      <w:bookmarkStart w:id="105" w:name="93"/>
      <w:bookmarkEnd w:id="104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106" w:name="94"/>
      <w:bookmarkEnd w:id="105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07" w:name="95"/>
      <w:bookmarkEnd w:id="106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108" w:name="177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spacing w:after="0"/>
        <w:ind w:firstLine="240"/>
      </w:pPr>
      <w:bookmarkStart w:id="109" w:name="96"/>
      <w:bookmarkEnd w:id="108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10" w:name="97"/>
      <w:bookmarkEnd w:id="10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111" w:name="160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8913BA" w:rsidRDefault="00164A90">
      <w:pPr>
        <w:spacing w:after="0"/>
        <w:ind w:firstLine="240"/>
      </w:pPr>
      <w:bookmarkStart w:id="112" w:name="98"/>
      <w:bookmarkEnd w:id="111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13" w:name="99"/>
      <w:bookmarkEnd w:id="112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</w:t>
      </w:r>
      <w:r>
        <w:rPr>
          <w:rFonts w:ascii="Arial"/>
          <w:color w:val="000000"/>
          <w:sz w:val="18"/>
        </w:rPr>
        <w:t>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14" w:name="100"/>
      <w:bookmarkEnd w:id="113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  <w:jc w:val="right"/>
      </w:pPr>
      <w:bookmarkStart w:id="115" w:name="178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8913BA" w:rsidRDefault="00164A90">
      <w:pPr>
        <w:spacing w:after="0"/>
        <w:ind w:firstLine="240"/>
      </w:pPr>
      <w:bookmarkStart w:id="116" w:name="101"/>
      <w:bookmarkEnd w:id="11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17" w:name="161"/>
      <w:bookmarkEnd w:id="11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8913BA" w:rsidRDefault="00164A90">
      <w:pPr>
        <w:spacing w:after="0"/>
        <w:ind w:firstLine="240"/>
        <w:jc w:val="right"/>
      </w:pPr>
      <w:bookmarkStart w:id="118" w:name="162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8913BA" w:rsidRDefault="00164A90">
      <w:pPr>
        <w:pStyle w:val="3"/>
        <w:spacing w:after="0"/>
        <w:jc w:val="center"/>
      </w:pPr>
      <w:bookmarkStart w:id="119" w:name="103"/>
      <w:bookmarkEnd w:id="1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8913BA" w:rsidRDefault="00164A90">
      <w:pPr>
        <w:spacing w:after="0"/>
        <w:ind w:firstLine="240"/>
      </w:pPr>
      <w:bookmarkStart w:id="120" w:name="104"/>
      <w:bookmarkEnd w:id="119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121" w:name="105"/>
      <w:bookmarkEnd w:id="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Переробка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власник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невідомий</w:t>
      </w:r>
    </w:p>
    <w:p w:rsidR="008913BA" w:rsidRDefault="00164A90">
      <w:pPr>
        <w:spacing w:after="0"/>
        <w:ind w:firstLine="240"/>
      </w:pPr>
      <w:bookmarkStart w:id="122" w:name="106"/>
      <w:bookmarkEnd w:id="1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23" w:name="107"/>
      <w:bookmarkEnd w:id="122"/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124" w:name="108"/>
      <w:bookmarkEnd w:id="12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ПРОДУКЦІЄЮ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pStyle w:val="3"/>
        <w:spacing w:after="0"/>
        <w:jc w:val="center"/>
      </w:pPr>
      <w:bookmarkStart w:id="125" w:name="143"/>
      <w:bookmarkEnd w:id="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</w:t>
      </w:r>
      <w:r>
        <w:rPr>
          <w:rFonts w:ascii="Arial"/>
          <w:color w:val="000000"/>
          <w:sz w:val="27"/>
        </w:rPr>
        <w:t>зацію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8913BA" w:rsidRDefault="00164A90">
      <w:pPr>
        <w:spacing w:after="0"/>
        <w:ind w:firstLine="240"/>
      </w:pPr>
      <w:bookmarkStart w:id="126" w:name="144"/>
      <w:bookmarkEnd w:id="12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27" w:name="145"/>
      <w:bookmarkEnd w:id="126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  <w:jc w:val="right"/>
      </w:pPr>
      <w:bookmarkStart w:id="128" w:name="146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8913BA" w:rsidRDefault="00164A90">
      <w:pPr>
        <w:pStyle w:val="3"/>
        <w:spacing w:after="0"/>
        <w:jc w:val="center"/>
      </w:pPr>
      <w:bookmarkStart w:id="129" w:name="118"/>
      <w:bookmarkEnd w:id="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130" w:name="119"/>
      <w:bookmarkEnd w:id="129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  <w:jc w:val="right"/>
      </w:pPr>
      <w:bookmarkStart w:id="131" w:name="139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762-IV)</w:t>
      </w:r>
    </w:p>
    <w:p w:rsidR="008913BA" w:rsidRDefault="00164A90">
      <w:pPr>
        <w:pStyle w:val="3"/>
        <w:spacing w:after="0"/>
        <w:jc w:val="center"/>
      </w:pPr>
      <w:bookmarkStart w:id="132" w:name="120"/>
      <w:bookmarkEnd w:id="1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pStyle w:val="3"/>
        <w:spacing w:after="0"/>
        <w:jc w:val="center"/>
      </w:pPr>
      <w:bookmarkStart w:id="133" w:name="121"/>
      <w:bookmarkEnd w:id="1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неякісної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8913BA" w:rsidRDefault="00164A90">
      <w:pPr>
        <w:spacing w:after="0"/>
        <w:ind w:firstLine="240"/>
      </w:pPr>
      <w:bookmarkStart w:id="134" w:name="122"/>
      <w:bookmarkEnd w:id="133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35" w:name="123"/>
      <w:bookmarkEnd w:id="1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pStyle w:val="3"/>
        <w:spacing w:after="0"/>
        <w:jc w:val="center"/>
      </w:pPr>
      <w:bookmarkStart w:id="136" w:name="124"/>
      <w:bookmarkEnd w:id="13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913BA" w:rsidRDefault="00164A90">
      <w:pPr>
        <w:spacing w:after="0"/>
        <w:ind w:firstLine="240"/>
      </w:pPr>
      <w:bookmarkStart w:id="137" w:name="125"/>
      <w:bookmarkEnd w:id="1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38" w:name="126"/>
      <w:bookmarkEnd w:id="1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39" w:name="127"/>
      <w:bookmarkEnd w:id="1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8913BA" w:rsidRDefault="00164A90">
      <w:pPr>
        <w:spacing w:after="0"/>
        <w:ind w:firstLine="240"/>
      </w:pPr>
      <w:bookmarkStart w:id="140" w:name="128"/>
      <w:bookmarkEnd w:id="139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41" w:name="129"/>
      <w:bookmarkEnd w:id="140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913BA" w:rsidRDefault="00164A90">
      <w:pPr>
        <w:spacing w:after="0"/>
        <w:ind w:firstLine="240"/>
      </w:pPr>
      <w:bookmarkStart w:id="142" w:name="130"/>
      <w:bookmarkEnd w:id="14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913BA" w:rsidRDefault="00164A90">
      <w:pPr>
        <w:spacing w:after="0"/>
        <w:ind w:firstLine="240"/>
      </w:pPr>
      <w:bookmarkStart w:id="143" w:name="131"/>
      <w:bookmarkEnd w:id="14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8913B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913BA" w:rsidRDefault="00164A90">
            <w:pPr>
              <w:spacing w:after="0"/>
              <w:jc w:val="center"/>
            </w:pPr>
            <w:bookmarkStart w:id="144" w:name="133"/>
            <w:bookmarkEnd w:id="143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913BA" w:rsidRDefault="00164A90">
            <w:pPr>
              <w:spacing w:after="0"/>
              <w:jc w:val="center"/>
            </w:pPr>
            <w:bookmarkStart w:id="145" w:name="134"/>
            <w:bookmarkEnd w:id="144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"/>
      </w:tr>
      <w:tr w:rsidR="008913B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913BA" w:rsidRDefault="00164A90">
            <w:pPr>
              <w:spacing w:after="0"/>
              <w:jc w:val="center"/>
            </w:pPr>
            <w:bookmarkStart w:id="146" w:name="135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14 </w:t>
            </w:r>
            <w:r>
              <w:rPr>
                <w:rFonts w:ascii="Arial"/>
                <w:b/>
                <w:color w:val="000000"/>
                <w:sz w:val="15"/>
              </w:rPr>
              <w:t>січня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2000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N 1393-XIV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913BA" w:rsidRDefault="00164A90">
            <w:pPr>
              <w:spacing w:after="0"/>
            </w:pPr>
            <w:bookmarkStart w:id="147" w:name="138"/>
            <w:bookmarkEnd w:id="146"/>
            <w:r>
              <w:rPr>
                <w:rFonts w:ascii="Arial"/>
                <w:color w:val="000000"/>
                <w:sz w:val="15"/>
              </w:rPr>
              <w:lastRenderedPageBreak/>
              <w:t xml:space="preserve">  </w:t>
            </w:r>
          </w:p>
        </w:tc>
        <w:bookmarkEnd w:id="147"/>
      </w:tr>
    </w:tbl>
    <w:p w:rsidR="008913BA" w:rsidRDefault="008913BA" w:rsidP="00164A90">
      <w:bookmarkStart w:id="148" w:name="_GoBack"/>
      <w:bookmarkEnd w:id="148"/>
    </w:p>
    <w:sectPr w:rsidR="008913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13BA"/>
    <w:rsid w:val="00164A90"/>
    <w:rsid w:val="008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3423</Words>
  <Characters>19516</Characters>
  <Application>Microsoft Office Word</Application>
  <DocSecurity>0</DocSecurity>
  <Lines>162</Lines>
  <Paragraphs>45</Paragraphs>
  <ScaleCrop>false</ScaleCrop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2023-09-30T15:18:00Z</dcterms:created>
  <dcterms:modified xsi:type="dcterms:W3CDTF">2023-09-30T15:18:00Z</dcterms:modified>
</cp:coreProperties>
</file>