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gif" PartName="/word/media/document_image_rId3.gif"/>
  <Override ContentType="image/gif" PartName="/word/media/document_image_rId4.gif"/>
  <Override ContentType="image/png" PartName="/word/media/document_image_rId5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7a2551" w14:textId="57a2551">
      <w:pPr>
        <w:shd w:fill="ffffff"/>
        <w:spacing w:after="120"/>
        <w:ind w:left="120"/>
        <w:jc w:val="left"/>
        <w15:collapsed w:val="false"/>
      </w:pP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696"/>
        <w:gridCol w:w="1954"/>
      </w:tblGrid>
      <w:tr>
        <w:trPr>
          <w:trHeight w:val="30" w:hRule="atLeast"/>
        </w:trPr>
        <w:tc>
          <w:tcPr>
            <w:tcW w:w="7696" w:type="dxa"/>
            <w:tcBorders/>
            <w:vAlign w:val="center"/>
          </w:tcPr>
          <w:p/>
        </w:tc>
        <w:tc>
          <w:tcPr>
            <w:tcW w:w="1954" w:type="dxa"/>
            <w:tcBorders/>
            <w:vAlign w:val="center"/>
          </w:tcPr>
          <w:p>
            <w:r>
              <w:drawing>
                <wp:inline distT="0" distB="0" distL="0" distR="0">
                  <wp:extent cx="2743200" cy="825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0" cy="825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spacing/>
        <w:ind w:left="0"/>
        <w:jc w:val="left"/>
      </w:pPr>
      <w:r>
        <w:br/>
      </w:r>
    </w:p>
    <w:bookmarkStart w:name="1" w:id="0"/>
    <w:p>
      <w:pPr>
        <w:spacing w:after="0"/>
        <w:ind w:left="0"/>
        <w:jc w:val="center"/>
      </w:pPr>
      <w:r>
        <w:drawing>
          <wp:inline distT="0" distB="0" distL="0" distR="0">
            <wp:extent cx="711200" cy="1193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11200" cy="119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bookmarkStart w:name="2" w:id="1"/>
    <w:p>
      <w:pPr>
        <w:pStyle w:val="Heading2"/>
        <w:spacing w:after="0"/>
        <w:ind w:left="0"/>
        <w:jc w:val="center"/>
      </w:pPr>
      <w:r>
        <w:rPr>
          <w:rFonts w:ascii="Arial"/>
          <w:color w:val="000000"/>
          <w:sz w:val="27"/>
        </w:rPr>
        <w:t>КАБІНЕТ МІНІСТРІВ УКРАЇНИ</w:t>
      </w:r>
    </w:p>
    <w:bookmarkEnd w:id="1"/>
    <w:bookmarkStart w:name="3" w:id="2"/>
    <w:p>
      <w:pPr>
        <w:pStyle w:val="Heading2"/>
        <w:spacing w:after="0"/>
        <w:ind w:left="0"/>
        <w:jc w:val="center"/>
      </w:pPr>
      <w:r>
        <w:rPr>
          <w:rFonts w:ascii="Arial"/>
          <w:color w:val="000000"/>
          <w:sz w:val="27"/>
        </w:rPr>
        <w:t>ПОСТАНОВА</w:t>
      </w:r>
    </w:p>
    <w:bookmarkEnd w:id="2"/>
    <w:bookmarkStart w:name="4" w:id="3"/>
    <w:p>
      <w:pPr>
        <w:spacing w:after="0"/>
        <w:ind w:left="0"/>
        <w:jc w:val="center"/>
      </w:pPr>
      <w:r>
        <w:rPr>
          <w:rFonts w:ascii="Arial"/>
          <w:b/>
          <w:i w:val="false"/>
          <w:color w:val="000000"/>
          <w:sz w:val="18"/>
        </w:rPr>
        <w:t>від 12 січня 2022 р. N 17</w:t>
      </w:r>
    </w:p>
    <w:bookmarkEnd w:id="3"/>
    <w:bookmarkStart w:name="5" w:id="4"/>
    <w:p>
      <w:pPr>
        <w:spacing w:after="0"/>
        <w:ind w:left="0"/>
        <w:jc w:val="center"/>
      </w:pPr>
      <w:r>
        <w:rPr>
          <w:rFonts w:ascii="Arial"/>
          <w:b/>
          <w:i w:val="false"/>
          <w:color w:val="000000"/>
          <w:sz w:val="18"/>
        </w:rPr>
        <w:t>Київ</w:t>
      </w:r>
    </w:p>
    <w:bookmarkEnd w:id="4"/>
    <w:bookmarkStart w:name="6" w:id="5"/>
    <w:p>
      <w:pPr>
        <w:pStyle w:val="Heading2"/>
        <w:spacing w:after="0"/>
        <w:ind w:left="0"/>
        <w:jc w:val="center"/>
      </w:pPr>
      <w:r>
        <w:rPr>
          <w:rFonts w:ascii="Arial"/>
          <w:color w:val="000000"/>
          <w:sz w:val="27"/>
        </w:rPr>
        <w:t>Про визнання такими, що втратили чинність, деяких постанов Кабінету Міністрів України</w:t>
      </w:r>
    </w:p>
    <w:bookmarkEnd w:id="5"/>
    <w:bookmarkStart w:name="7" w:id="6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 xml:space="preserve">Кабінет Міністрів України </w:t>
      </w:r>
      <w:r>
        <w:rPr>
          <w:rFonts w:ascii="Arial"/>
          <w:b/>
          <w:i w:val="false"/>
          <w:color w:val="000000"/>
          <w:sz w:val="18"/>
        </w:rPr>
        <w:t>постановляє</w:t>
      </w:r>
      <w:r>
        <w:rPr>
          <w:rFonts w:ascii="Arial"/>
          <w:b w:val="false"/>
          <w:i w:val="false"/>
          <w:color w:val="000000"/>
          <w:sz w:val="18"/>
        </w:rPr>
        <w:t>:</w:t>
      </w:r>
    </w:p>
    <w:bookmarkEnd w:id="6"/>
    <w:bookmarkStart w:name="8" w:id="7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Визнати такими, що втратили чинність, постанови Кабінету Міністрів України згідно з переліком, що додається.</w:t>
      </w:r>
    </w:p>
    <w:bookmarkEnd w:id="7"/>
    <w:bookmarkStart w:name="9" w:id="8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 xml:space="preserve"> 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845"/>
        <w:gridCol w:w="4845"/>
      </w:tblGrid>
      <w:tr>
        <w:trPr>
          <w:trHeight w:val="30" w:hRule="atLeast"/>
        </w:trPr>
        <w:tc>
          <w:tcPr>
            <w:tcW w:w="4845" w:type="dxa"/>
            <w:tcBorders/>
            <w:vAlign w:val="top"/>
          </w:tcPr>
          <w:bookmarkStart w:name="10" w:id="9"/>
          <w:p>
            <w:pPr>
              <w:spacing w:after="0"/>
              <w:ind w:left="0"/>
              <w:jc w:val="center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Прем'єр-міністр України</w:t>
            </w:r>
          </w:p>
          <w:bookmarkEnd w:id="9"/>
        </w:tc>
        <w:tc>
          <w:tcPr>
            <w:tcW w:w="4845" w:type="dxa"/>
            <w:tcBorders/>
            <w:vAlign w:val="top"/>
          </w:tcPr>
          <w:bookmarkStart w:name="11" w:id="10"/>
          <w:p>
            <w:pPr>
              <w:spacing w:after="0"/>
              <w:ind w:left="0"/>
              <w:jc w:val="center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Д. ШМИГАЛЬ</w:t>
            </w:r>
          </w:p>
          <w:bookmarkEnd w:id="10"/>
        </w:tc>
      </w:tr>
    </w:tbl>
    <w:p>
      <w:pPr>
        <w:spacing/>
        <w:ind w:left="0"/>
        <w:jc w:val="left"/>
      </w:pPr>
      <w:r>
        <w:br/>
      </w:r>
    </w:p>
    <w:bookmarkStart w:name="12" w:id="11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Інд. 67</w:t>
      </w:r>
    </w:p>
    <w:bookmarkEnd w:id="11"/>
    <w:bookmarkStart w:name="13" w:id="12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 xml:space="preserve"> </w:t>
      </w:r>
    </w:p>
    <w:bookmarkEnd w:id="12"/>
    <w:bookmarkStart w:name="14" w:id="13"/>
    <w:p>
      <w:pPr>
        <w:spacing w:after="0"/>
        <w:ind w:firstLine="240"/>
        <w:jc w:val="right"/>
      </w:pPr>
      <w:r>
        <w:rPr>
          <w:rFonts w:ascii="Arial"/>
          <w:b w:val="false"/>
          <w:i w:val="false"/>
          <w:color w:val="000000"/>
          <w:sz w:val="18"/>
        </w:rPr>
        <w:t>ЗАТВЕРДЖЕНО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>постановою Кабінету Міністрів України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>від 12 січня 2022 р. N 17</w:t>
      </w:r>
    </w:p>
    <w:bookmarkEnd w:id="13"/>
    <w:bookmarkStart w:name="15" w:id="14"/>
    <w:p>
      <w:pPr>
        <w:pStyle w:val="Heading3"/>
        <w:spacing w:after="0"/>
        <w:ind w:left="0"/>
        <w:jc w:val="center"/>
      </w:pPr>
      <w:r>
        <w:rPr>
          <w:rFonts w:ascii="Arial"/>
          <w:color w:val="000000"/>
          <w:sz w:val="27"/>
        </w:rPr>
        <w:t>ПЕРЕЛІК</w:t>
      </w:r>
      <w:r>
        <w:br/>
      </w:r>
      <w:r>
        <w:rPr>
          <w:rFonts w:ascii="Arial"/>
          <w:color w:val="000000"/>
          <w:sz w:val="27"/>
        </w:rPr>
        <w:t>постанов Кабінету Міністрів України, що втратили чинність</w:t>
      </w:r>
    </w:p>
    <w:bookmarkEnd w:id="14"/>
    <w:bookmarkStart w:name="16" w:id="15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 xml:space="preserve">1. </w:t>
      </w:r>
      <w:r>
        <w:rPr>
          <w:rFonts w:ascii="Arial"/>
          <w:b w:val="false"/>
          <w:i w:val="false"/>
          <w:color w:val="000000"/>
          <w:sz w:val="18"/>
        </w:rPr>
        <w:t>Постанова Кабінету Міністрів України від 15 липня 1998 р. N 1094 "Про державну експертизу з енергозбереження"</w:t>
      </w:r>
      <w:r>
        <w:rPr>
          <w:rFonts w:ascii="Arial"/>
          <w:b w:val="false"/>
          <w:i w:val="false"/>
          <w:color w:val="000000"/>
          <w:sz w:val="18"/>
        </w:rPr>
        <w:t xml:space="preserve"> (Офіційний вісник України, 1998 р., N 22, ст. 1060).</w:t>
      </w:r>
    </w:p>
    <w:bookmarkEnd w:id="15"/>
    <w:bookmarkStart w:name="17" w:id="16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 xml:space="preserve">2. Пункт 3 змін, що вносяться до актів Кабінету Міністрів України, затверджених </w:t>
      </w:r>
      <w:r>
        <w:rPr>
          <w:rFonts w:ascii="Arial"/>
          <w:b w:val="false"/>
          <w:i w:val="false"/>
          <w:color w:val="000000"/>
          <w:sz w:val="18"/>
        </w:rPr>
        <w:t>постановою Кабінету Міністрів України від 16 серпня 2005 р. N 746</w:t>
      </w:r>
      <w:r>
        <w:rPr>
          <w:rFonts w:ascii="Arial"/>
          <w:b w:val="false"/>
          <w:i w:val="false"/>
          <w:color w:val="000000"/>
          <w:sz w:val="18"/>
        </w:rPr>
        <w:t xml:space="preserve"> (Офіційний вісник України, 2005 р., N 33, ст. 1990).</w:t>
      </w:r>
    </w:p>
    <w:bookmarkEnd w:id="16"/>
    <w:bookmarkStart w:name="18" w:id="17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 xml:space="preserve">3. Пункт 3 змін, що вносяться до актів Кабінету Міністрів України, затверджених </w:t>
      </w:r>
      <w:r>
        <w:rPr>
          <w:rFonts w:ascii="Arial"/>
          <w:b w:val="false"/>
          <w:i w:val="false"/>
          <w:color w:val="000000"/>
          <w:sz w:val="18"/>
        </w:rPr>
        <w:t>постановою Кабінету Міністрів України від 8 листопада 2006 р. N 1571</w:t>
      </w:r>
      <w:r>
        <w:rPr>
          <w:rFonts w:ascii="Arial"/>
          <w:b w:val="false"/>
          <w:i w:val="false"/>
          <w:color w:val="000000"/>
          <w:sz w:val="18"/>
        </w:rPr>
        <w:t xml:space="preserve"> (Офіційний вісник України, 2006 р., N 45, ст. 3015).</w:t>
      </w:r>
    </w:p>
    <w:bookmarkEnd w:id="17"/>
    <w:bookmarkStart w:name="19" w:id="18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 xml:space="preserve">4. </w:t>
      </w:r>
      <w:r>
        <w:rPr>
          <w:rFonts w:ascii="Arial"/>
          <w:b w:val="false"/>
          <w:i w:val="false"/>
          <w:color w:val="000000"/>
          <w:sz w:val="18"/>
        </w:rPr>
        <w:t>Постанова Кабінету Міністрів України від 25 травня 2011 р. N 592 "Про внесення змін до Положення про державну експертизу з енергозбереження"</w:t>
      </w:r>
      <w:r>
        <w:rPr>
          <w:rFonts w:ascii="Arial"/>
          <w:b w:val="false"/>
          <w:i w:val="false"/>
          <w:color w:val="000000"/>
          <w:sz w:val="18"/>
        </w:rPr>
        <w:t xml:space="preserve"> (Офіційний вісник України, 2011 р., N 43, ст. 1743).</w:t>
      </w:r>
    </w:p>
    <w:bookmarkEnd w:id="18"/>
    <w:bookmarkStart w:name="20" w:id="19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 xml:space="preserve">5. </w:t>
      </w:r>
      <w:r>
        <w:rPr>
          <w:rFonts w:ascii="Arial"/>
          <w:b w:val="false"/>
          <w:i w:val="false"/>
          <w:color w:val="000000"/>
          <w:sz w:val="18"/>
        </w:rPr>
        <w:t>Постанова Кабінету Міністрів України від 6 березня 2013 р. N 230 "Про затвердження розміру плати за проведення державної експертизи з енергозбереження"</w:t>
      </w:r>
      <w:r>
        <w:rPr>
          <w:rFonts w:ascii="Arial"/>
          <w:b w:val="false"/>
          <w:i w:val="false"/>
          <w:color w:val="000000"/>
          <w:sz w:val="18"/>
        </w:rPr>
        <w:t xml:space="preserve"> (Офіційний вісник України, 2013 р., N 28, ст. 952).</w:t>
      </w:r>
    </w:p>
    <w:bookmarkEnd w:id="19"/>
    <w:bookmarkStart w:name="21" w:id="20"/>
    <w:p>
      <w:pPr>
        <w:spacing w:after="0"/>
        <w:ind w:left="0"/>
        <w:jc w:val="center"/>
      </w:pPr>
      <w:r>
        <w:rPr>
          <w:rFonts w:ascii="Arial"/>
          <w:b w:val="false"/>
          <w:i w:val="false"/>
          <w:color w:val="000000"/>
          <w:sz w:val="18"/>
        </w:rPr>
        <w:t>____________</w:t>
      </w:r>
    </w:p>
    <w:bookmarkEnd w:id="20"/>
    <w:bookmarkStart w:name="22" w:id="21"/>
    <w:p>
      <w:pPr>
        <w:spacing w:after="0"/>
        <w:ind w:firstLine="240"/>
        <w:jc w:val="left"/>
      </w:pPr>
    </w:p>
    <w:bookmarkEnd w:id="21"/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410"/>
        <w:gridCol w:w="1240"/>
      </w:tblGrid>
      <w:tr>
        <w:trPr/>
        <w:tc>
          <w:tcPr>
            <w:tcW w:w="8410" w:type="dxa"/>
            <w:tcBorders/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8"/>
              </w:rPr>
              <w:t>© ТОВ "Інформаційно-аналітичний центр "ЛІГА", 2022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8"/>
              </w:rPr>
              <w:t>© ТОВ "ЛІГА ЗАКОН", 2022</w:t>
            </w:r>
          </w:p>
        </w:tc>
        <w:tc>
          <w:tcPr>
            <w:tcW w:w="1240" w:type="dxa"/>
            <w:tcBorders/>
            <w:vAlign w:val="center"/>
          </w:tcPr>
          <w:p>
            <w:pPr>
              <w:spacing w:after="0"/>
              <w:ind w:left="0"/>
              <w:jc w:val="left"/>
            </w:pPr>
            <w:r>
              <w:drawing>
                <wp:inline distT="0" distB="0" distL="0" distR="0">
                  <wp:extent cx="762000" cy="279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spacing/>
        <w:ind w:left="0"/>
        <w:jc w:val="left"/>
      </w:pPr>
      <w:r>
        <w:br/>
      </w:r>
    </w:p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abstractNum w:abstractNumId="0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7E706046"/>
    <w:multiLevelType w:val="hybridMultilevel"/>
    <w:tmpl w:val="336E8F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true">
      <w:start w:val="1"/>
      <w:numFmt w:val="lowerLetter"/>
      <w:lvlText w:val="%2."/>
      <w:lvlJc w:val="left"/>
      <w:pPr>
        <w:ind w:left="1440" w:hanging="360"/>
      </w:pPr>
    </w:lvl>
    <w:lvl w:ilvl="2" w:tplc="0C09001B" w:tentative="true">
      <w:start w:val="1"/>
      <w:numFmt w:val="lowerRoman"/>
      <w:lvlText w:val="%3."/>
      <w:lvlJc w:val="right"/>
      <w:pPr>
        <w:ind w:left="2160" w:hanging="180"/>
      </w:pPr>
    </w:lvl>
    <w:lvl w:ilvl="3" w:tplc="0C09000F" w:tentative="true">
      <w:start w:val="1"/>
      <w:numFmt w:val="decimal"/>
      <w:lvlText w:val="%4."/>
      <w:lvlJc w:val="left"/>
      <w:pPr>
        <w:ind w:left="2880" w:hanging="360"/>
      </w:pPr>
    </w:lvl>
    <w:lvl w:ilvl="4" w:tplc="0C090019" w:tentative="true">
      <w:start w:val="1"/>
      <w:numFmt w:val="lowerLetter"/>
      <w:lvlText w:val="%5."/>
      <w:lvlJc w:val="left"/>
      <w:pPr>
        <w:ind w:left="3600" w:hanging="360"/>
      </w:pPr>
    </w:lvl>
    <w:lvl w:ilvl="5" w:tplc="0C09001B" w:tentative="true">
      <w:start w:val="1"/>
      <w:numFmt w:val="lowerRoman"/>
      <w:lvlText w:val="%6."/>
      <w:lvlJc w:val="right"/>
      <w:pPr>
        <w:ind w:left="4320" w:hanging="180"/>
      </w:pPr>
    </w:lvl>
    <w:lvl w:ilvl="6" w:tplc="0C09000F" w:tentative="true">
      <w:start w:val="1"/>
      <w:numFmt w:val="decimal"/>
      <w:lvlText w:val="%7."/>
      <w:lvlJc w:val="left"/>
      <w:pPr>
        <w:ind w:left="5040" w:hanging="360"/>
      </w:pPr>
    </w:lvl>
    <w:lvl w:ilvl="7" w:tplc="0C090019" w:tentative="true">
      <w:start w:val="1"/>
      <w:numFmt w:val="lowerLetter"/>
      <w:lvlText w:val="%8."/>
      <w:lvlJc w:val="left"/>
      <w:pPr>
        <w:ind w:left="5760" w:hanging="360"/>
      </w:pPr>
    </w:lvl>
    <w:lvl w:ilvl="8" w:tplc="0C09001B" w:tentative="tru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gif" Type="http://schemas.openxmlformats.org/officeDocument/2006/relationships/image" Id="rId3"/><Relationship Target="media/document_image_rId4.gif" Type="http://schemas.openxmlformats.org/officeDocument/2006/relationships/image" Id="rId4"/><Relationship Target="media/document_image_rId5.png" Type="http://schemas.openxmlformats.org/officeDocument/2006/relationships/image" Id="rId5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Application>docx4j</properties:Application>
  <properties:AppVersion>3.3</properties:AppVersion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:creator>docx4j</dc:creator>
  <cp:lastModifiedBy>docx4j</cp:lastModifiedBy>
</cp:coreProperties>
</file>