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97" w:rsidRDefault="00657CB1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97" w:rsidRPr="00657CB1" w:rsidRDefault="00657CB1">
      <w:pPr>
        <w:pStyle w:val="2"/>
        <w:spacing w:after="0"/>
        <w:jc w:val="center"/>
      </w:pPr>
      <w:bookmarkStart w:id="2" w:name="2"/>
      <w:bookmarkEnd w:id="0"/>
      <w:r w:rsidRPr="00657CB1">
        <w:rPr>
          <w:rFonts w:ascii="Arial"/>
          <w:color w:val="000000"/>
          <w:sz w:val="27"/>
        </w:rPr>
        <w:t>ЗАКОН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УКРАЇНИ</w:t>
      </w:r>
    </w:p>
    <w:p w:rsidR="00407397" w:rsidRPr="00657CB1" w:rsidRDefault="00657CB1">
      <w:pPr>
        <w:pStyle w:val="2"/>
        <w:spacing w:after="0"/>
        <w:jc w:val="center"/>
      </w:pPr>
      <w:bookmarkStart w:id="3" w:name="3"/>
      <w:bookmarkEnd w:id="2"/>
      <w:r w:rsidRPr="00657CB1">
        <w:rPr>
          <w:rFonts w:ascii="Arial"/>
          <w:color w:val="000000"/>
          <w:sz w:val="27"/>
        </w:rPr>
        <w:t>Про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внесення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змін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до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деяких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законів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України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щодо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удосконалення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організації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надання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медичної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допомоги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із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застосуванням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трансплантації</w:t>
      </w:r>
      <w:r w:rsidRPr="00657CB1">
        <w:rPr>
          <w:rFonts w:ascii="Arial"/>
          <w:color w:val="000000"/>
          <w:sz w:val="27"/>
        </w:rPr>
        <w:t xml:space="preserve">, </w:t>
      </w:r>
      <w:r w:rsidRPr="00657CB1">
        <w:rPr>
          <w:rFonts w:ascii="Arial"/>
          <w:color w:val="000000"/>
          <w:sz w:val="27"/>
        </w:rPr>
        <w:t>інших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питань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у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сфері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охорони</w:t>
      </w:r>
      <w:r w:rsidRPr="00657CB1">
        <w:rPr>
          <w:rFonts w:ascii="Arial"/>
          <w:color w:val="000000"/>
          <w:sz w:val="27"/>
        </w:rPr>
        <w:t xml:space="preserve"> </w:t>
      </w:r>
      <w:r w:rsidRPr="00657CB1">
        <w:rPr>
          <w:rFonts w:ascii="Arial"/>
          <w:color w:val="000000"/>
          <w:sz w:val="27"/>
        </w:rPr>
        <w:t>здоров</w:t>
      </w:r>
      <w:r w:rsidRPr="00657CB1">
        <w:rPr>
          <w:rFonts w:ascii="Arial"/>
          <w:color w:val="000000"/>
          <w:sz w:val="27"/>
        </w:rPr>
        <w:t>'</w:t>
      </w:r>
      <w:r w:rsidRPr="00657CB1">
        <w:rPr>
          <w:rFonts w:ascii="Arial"/>
          <w:color w:val="000000"/>
          <w:sz w:val="27"/>
        </w:rPr>
        <w:t>я</w:t>
      </w:r>
    </w:p>
    <w:p w:rsidR="00407397" w:rsidRPr="00657CB1" w:rsidRDefault="00657CB1">
      <w:pPr>
        <w:spacing w:after="0"/>
        <w:ind w:firstLine="240"/>
      </w:pPr>
      <w:bookmarkStart w:id="4" w:name="4"/>
      <w:bookmarkEnd w:id="3"/>
      <w:r w:rsidRPr="00657CB1">
        <w:rPr>
          <w:rFonts w:ascii="Arial"/>
          <w:color w:val="000000"/>
          <w:sz w:val="18"/>
        </w:rPr>
        <w:t>Верховна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Рада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b/>
          <w:color w:val="000000"/>
          <w:sz w:val="18"/>
        </w:rPr>
        <w:t>постановляє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5" w:name="5"/>
      <w:bookmarkEnd w:id="4"/>
      <w:r>
        <w:rPr>
          <w:rFonts w:ascii="Arial"/>
          <w:color w:val="000000"/>
          <w:sz w:val="18"/>
        </w:rPr>
        <w:t>I</w:t>
      </w:r>
      <w:r w:rsidRPr="00657CB1">
        <w:rPr>
          <w:rFonts w:ascii="Arial"/>
          <w:color w:val="000000"/>
          <w:sz w:val="18"/>
        </w:rPr>
        <w:t xml:space="preserve">. </w:t>
      </w:r>
      <w:r w:rsidRPr="00657CB1">
        <w:rPr>
          <w:rFonts w:ascii="Arial"/>
          <w:color w:val="000000"/>
          <w:sz w:val="18"/>
        </w:rPr>
        <w:t>Внести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зміни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6" w:name="6"/>
      <w:bookmarkEnd w:id="5"/>
      <w:r w:rsidRPr="00657CB1">
        <w:rPr>
          <w:rFonts w:ascii="Arial"/>
          <w:color w:val="000000"/>
          <w:sz w:val="18"/>
        </w:rPr>
        <w:t xml:space="preserve">1. </w:t>
      </w:r>
      <w:r w:rsidRPr="00657CB1">
        <w:rPr>
          <w:rFonts w:ascii="Arial"/>
          <w:color w:val="000000"/>
          <w:sz w:val="18"/>
        </w:rPr>
        <w:t>Пункт</w:t>
      </w:r>
      <w:r w:rsidRPr="00657CB1">
        <w:rPr>
          <w:rFonts w:ascii="Arial"/>
          <w:color w:val="000000"/>
          <w:sz w:val="18"/>
        </w:rPr>
        <w:t xml:space="preserve"> 2 </w:t>
      </w:r>
      <w:r w:rsidRPr="00657CB1">
        <w:rPr>
          <w:rFonts w:ascii="Arial"/>
          <w:color w:val="000000"/>
          <w:sz w:val="18"/>
        </w:rPr>
        <w:t>частини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третьої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15 </w:t>
      </w:r>
      <w:r w:rsidRPr="00657CB1">
        <w:rPr>
          <w:rFonts w:ascii="Arial"/>
          <w:color w:val="000000"/>
          <w:sz w:val="18"/>
        </w:rPr>
        <w:t>Закону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 xml:space="preserve"> "</w:t>
      </w:r>
      <w:r w:rsidRPr="00657CB1">
        <w:rPr>
          <w:rFonts w:ascii="Arial"/>
          <w:color w:val="000000"/>
          <w:sz w:val="18"/>
        </w:rPr>
        <w:t>Про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правовий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режим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воєнного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стану</w:t>
      </w:r>
      <w:r w:rsidRPr="00657CB1">
        <w:rPr>
          <w:rFonts w:ascii="Arial"/>
          <w:color w:val="000000"/>
          <w:sz w:val="18"/>
        </w:rPr>
        <w:t>" (</w:t>
      </w:r>
      <w:r w:rsidRPr="00657CB1">
        <w:rPr>
          <w:rFonts w:ascii="Arial"/>
          <w:color w:val="000000"/>
          <w:sz w:val="18"/>
        </w:rPr>
        <w:t>Відомості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Верховної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Ради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 xml:space="preserve">, 2015 </w:t>
      </w:r>
      <w:r w:rsidRPr="00657CB1">
        <w:rPr>
          <w:rFonts w:ascii="Arial"/>
          <w:color w:val="000000"/>
          <w:sz w:val="18"/>
        </w:rPr>
        <w:t>р</w:t>
      </w:r>
      <w:r w:rsidRPr="00657CB1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657CB1">
        <w:rPr>
          <w:rFonts w:ascii="Arial"/>
          <w:color w:val="000000"/>
          <w:sz w:val="18"/>
        </w:rPr>
        <w:t xml:space="preserve"> 28, </w:t>
      </w:r>
      <w:r w:rsidRPr="00657CB1">
        <w:rPr>
          <w:rFonts w:ascii="Arial"/>
          <w:color w:val="000000"/>
          <w:sz w:val="18"/>
        </w:rPr>
        <w:t>ст</w:t>
      </w:r>
      <w:r w:rsidRPr="00657CB1">
        <w:rPr>
          <w:rFonts w:ascii="Arial"/>
          <w:color w:val="000000"/>
          <w:sz w:val="18"/>
        </w:rPr>
        <w:t xml:space="preserve">. 250) </w:t>
      </w:r>
      <w:r w:rsidRPr="00657CB1">
        <w:rPr>
          <w:rFonts w:ascii="Arial"/>
          <w:color w:val="000000"/>
          <w:sz w:val="18"/>
        </w:rPr>
        <w:t>після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слів</w:t>
      </w:r>
      <w:r w:rsidRPr="00657CB1">
        <w:rPr>
          <w:rFonts w:ascii="Arial"/>
          <w:color w:val="000000"/>
          <w:sz w:val="18"/>
        </w:rPr>
        <w:t xml:space="preserve"> "(</w:t>
      </w:r>
      <w:r w:rsidRPr="00657CB1">
        <w:rPr>
          <w:rFonts w:ascii="Arial"/>
          <w:color w:val="000000"/>
          <w:sz w:val="18"/>
        </w:rPr>
        <w:t>крім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вирішення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питань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відчуження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числі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шляхом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приватизації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таких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об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єктів</w:t>
      </w:r>
      <w:r w:rsidRPr="00657CB1">
        <w:rPr>
          <w:rFonts w:ascii="Arial"/>
          <w:color w:val="000000"/>
          <w:sz w:val="18"/>
        </w:rPr>
        <w:t xml:space="preserve">" </w:t>
      </w:r>
      <w:r w:rsidRPr="00657CB1">
        <w:rPr>
          <w:rFonts w:ascii="Arial"/>
          <w:color w:val="000000"/>
          <w:sz w:val="18"/>
        </w:rPr>
        <w:t>доповнити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словами</w:t>
      </w:r>
      <w:r w:rsidRPr="00657CB1">
        <w:rPr>
          <w:rFonts w:ascii="Arial"/>
          <w:color w:val="000000"/>
          <w:sz w:val="18"/>
        </w:rPr>
        <w:t xml:space="preserve"> "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винятком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передачі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цілісних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майнових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комплексів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>/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майна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установ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судово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медичної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експертизи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власність</w:t>
      </w:r>
      <w:r w:rsidRPr="00657CB1">
        <w:rPr>
          <w:rFonts w:ascii="Arial"/>
          <w:color w:val="000000"/>
          <w:sz w:val="18"/>
        </w:rPr>
        <w:t>".</w:t>
      </w:r>
    </w:p>
    <w:p w:rsidR="00407397" w:rsidRPr="00657CB1" w:rsidRDefault="00657CB1">
      <w:pPr>
        <w:spacing w:after="0"/>
        <w:ind w:firstLine="240"/>
      </w:pPr>
      <w:bookmarkStart w:id="7" w:name="7"/>
      <w:bookmarkEnd w:id="6"/>
      <w:r w:rsidRPr="00657CB1">
        <w:rPr>
          <w:rFonts w:ascii="Arial"/>
          <w:color w:val="000000"/>
          <w:sz w:val="18"/>
        </w:rPr>
        <w:t xml:space="preserve">2.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 xml:space="preserve"> "</w:t>
      </w:r>
      <w:r w:rsidRPr="00657CB1">
        <w:rPr>
          <w:rFonts w:ascii="Arial"/>
          <w:color w:val="000000"/>
          <w:sz w:val="18"/>
        </w:rPr>
        <w:t>Про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людині</w:t>
      </w:r>
      <w:r w:rsidRPr="00657CB1">
        <w:rPr>
          <w:rFonts w:ascii="Arial"/>
          <w:color w:val="000000"/>
          <w:sz w:val="18"/>
        </w:rPr>
        <w:t>" (</w:t>
      </w:r>
      <w:r w:rsidRPr="00657CB1">
        <w:rPr>
          <w:rFonts w:ascii="Arial"/>
          <w:color w:val="000000"/>
          <w:sz w:val="18"/>
        </w:rPr>
        <w:t>Відомості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Верховної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Ради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 xml:space="preserve">, 2018 </w:t>
      </w:r>
      <w:r w:rsidRPr="00657CB1">
        <w:rPr>
          <w:rFonts w:ascii="Arial"/>
          <w:color w:val="000000"/>
          <w:sz w:val="18"/>
        </w:rPr>
        <w:t>р</w:t>
      </w:r>
      <w:r w:rsidRPr="00657CB1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657CB1">
        <w:rPr>
          <w:rFonts w:ascii="Arial"/>
          <w:color w:val="000000"/>
          <w:sz w:val="18"/>
        </w:rPr>
        <w:t xml:space="preserve"> 28, </w:t>
      </w:r>
      <w:r w:rsidRPr="00657CB1">
        <w:rPr>
          <w:rFonts w:ascii="Arial"/>
          <w:color w:val="000000"/>
          <w:sz w:val="18"/>
        </w:rPr>
        <w:t>ст</w:t>
      </w:r>
      <w:r w:rsidRPr="00657CB1">
        <w:rPr>
          <w:rFonts w:ascii="Arial"/>
          <w:color w:val="000000"/>
          <w:sz w:val="18"/>
        </w:rPr>
        <w:t xml:space="preserve">. 232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наступними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змінами</w:t>
      </w:r>
      <w:r w:rsidRPr="00657CB1">
        <w:rPr>
          <w:rFonts w:ascii="Arial"/>
          <w:color w:val="000000"/>
          <w:sz w:val="18"/>
        </w:rPr>
        <w:t>):</w:t>
      </w:r>
    </w:p>
    <w:p w:rsidR="00407397" w:rsidRPr="00657CB1" w:rsidRDefault="00657CB1">
      <w:pPr>
        <w:spacing w:after="0"/>
        <w:ind w:firstLine="240"/>
      </w:pPr>
      <w:bookmarkStart w:id="8" w:name="8"/>
      <w:bookmarkEnd w:id="7"/>
      <w:r w:rsidRPr="00657CB1">
        <w:rPr>
          <w:rFonts w:ascii="Arial"/>
          <w:color w:val="000000"/>
          <w:sz w:val="18"/>
        </w:rPr>
        <w:t xml:space="preserve">1)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1:</w:t>
      </w:r>
    </w:p>
    <w:p w:rsidR="00407397" w:rsidRPr="00657CB1" w:rsidRDefault="00657CB1">
      <w:pPr>
        <w:spacing w:after="0"/>
        <w:ind w:firstLine="240"/>
      </w:pPr>
      <w:bookmarkStart w:id="9" w:name="9"/>
      <w:bookmarkEnd w:id="8"/>
      <w:r w:rsidRPr="00657CB1">
        <w:rPr>
          <w:rFonts w:ascii="Arial"/>
          <w:color w:val="000000"/>
          <w:sz w:val="18"/>
        </w:rPr>
        <w:t>термін</w:t>
      </w:r>
      <w:r w:rsidRPr="00657CB1">
        <w:rPr>
          <w:rFonts w:ascii="Arial"/>
          <w:color w:val="000000"/>
          <w:sz w:val="18"/>
        </w:rPr>
        <w:t xml:space="preserve"> "</w:t>
      </w:r>
      <w:r w:rsidRPr="00657CB1">
        <w:rPr>
          <w:rFonts w:ascii="Arial"/>
          <w:color w:val="000000"/>
          <w:sz w:val="18"/>
        </w:rPr>
        <w:t>близькі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родичі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члени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сім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ї</w:t>
      </w:r>
      <w:r w:rsidRPr="00657CB1">
        <w:rPr>
          <w:rFonts w:ascii="Arial"/>
          <w:color w:val="000000"/>
          <w:sz w:val="18"/>
        </w:rPr>
        <w:t xml:space="preserve">" </w:t>
      </w:r>
      <w:r w:rsidRPr="00657CB1">
        <w:rPr>
          <w:rFonts w:ascii="Arial"/>
          <w:color w:val="000000"/>
          <w:sz w:val="18"/>
        </w:rPr>
        <w:t>викласти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редакції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10" w:name="10"/>
      <w:bookmarkEnd w:id="9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близькі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родичі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члени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сім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ї</w:t>
      </w:r>
      <w:r w:rsidRPr="00657CB1">
        <w:rPr>
          <w:rFonts w:ascii="Arial"/>
          <w:color w:val="000000"/>
          <w:sz w:val="18"/>
        </w:rPr>
        <w:t xml:space="preserve"> - </w:t>
      </w:r>
      <w:r w:rsidRPr="00657CB1">
        <w:rPr>
          <w:rFonts w:ascii="Arial"/>
          <w:color w:val="000000"/>
          <w:sz w:val="18"/>
        </w:rPr>
        <w:t>чоловік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дружина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батько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мати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вітчим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мачуха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син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дочка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пасинок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падчерка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рідний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брат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повнорідний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неповнорідний</w:t>
      </w:r>
      <w:r w:rsidRPr="00657CB1">
        <w:rPr>
          <w:rFonts w:ascii="Arial"/>
          <w:color w:val="000000"/>
          <w:sz w:val="18"/>
        </w:rPr>
        <w:t xml:space="preserve">), </w:t>
      </w:r>
      <w:r w:rsidRPr="00657CB1">
        <w:rPr>
          <w:rFonts w:ascii="Arial"/>
          <w:color w:val="000000"/>
          <w:sz w:val="18"/>
        </w:rPr>
        <w:t>рідна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сестра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повнорідна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неповнорідна</w:t>
      </w:r>
      <w:r w:rsidRPr="00657CB1">
        <w:rPr>
          <w:rFonts w:ascii="Arial"/>
          <w:color w:val="000000"/>
          <w:sz w:val="18"/>
        </w:rPr>
        <w:t xml:space="preserve">), </w:t>
      </w:r>
      <w:r w:rsidRPr="00657CB1">
        <w:rPr>
          <w:rFonts w:ascii="Arial"/>
          <w:color w:val="000000"/>
          <w:sz w:val="18"/>
        </w:rPr>
        <w:t>двоюрідний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брат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двоюрідна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сестра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рідна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тітка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рідний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дядько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рідний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племінник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рідна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племінниця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дід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баба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прадід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прабаба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внук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внучка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правнук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правнучка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усиновлювач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усиновлений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опікун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піклувальник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особа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перебуває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під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опікою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піклуванням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також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особи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спільно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проживають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язані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спільним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побутом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взаємні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права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обов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язки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числі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особи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спільно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проживають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але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перебувають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шлюбі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11" w:name="11"/>
      <w:bookmarkEnd w:id="10"/>
      <w:r w:rsidRPr="00657CB1">
        <w:rPr>
          <w:rFonts w:ascii="Arial"/>
          <w:color w:val="000000"/>
          <w:sz w:val="18"/>
        </w:rPr>
        <w:t>доповнити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урахуванням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алфавітного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порядку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термінами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змісту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12" w:name="12"/>
      <w:bookmarkEnd w:id="11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Національний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трансплантологічний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комітет</w:t>
      </w:r>
      <w:r w:rsidRPr="00657CB1">
        <w:rPr>
          <w:rFonts w:ascii="Arial"/>
          <w:color w:val="000000"/>
          <w:sz w:val="18"/>
        </w:rPr>
        <w:t xml:space="preserve"> - </w:t>
      </w:r>
      <w:r w:rsidRPr="00657CB1">
        <w:rPr>
          <w:rFonts w:ascii="Arial"/>
          <w:color w:val="000000"/>
          <w:sz w:val="18"/>
        </w:rPr>
        <w:t>дорадчий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колегіальний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постійній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основі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центральному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виконавчої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влади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забезпечує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формування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реалізує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політику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метою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надання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професійних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консультацій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рекомендацій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допомоги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здійснює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розгляд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скарг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звернень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закладів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надають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допомогу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методом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бере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участь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розгляді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інформації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серйозні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несприятливі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випадки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серйозні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несприятливі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реакції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підозри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щодо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випадків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реакцій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отриманням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доступу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всіх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необхідних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цього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порядку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затвердженому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центральним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виконавчої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влади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забезпечує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формування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реалізує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політику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13" w:name="13"/>
      <w:bookmarkEnd w:id="12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серйозна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несприятлива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реакція</w:t>
      </w:r>
      <w:r w:rsidRPr="00657CB1">
        <w:rPr>
          <w:rFonts w:ascii="Arial"/>
          <w:color w:val="000000"/>
          <w:sz w:val="18"/>
        </w:rPr>
        <w:t xml:space="preserve"> - </w:t>
      </w:r>
      <w:r w:rsidRPr="00657CB1">
        <w:rPr>
          <w:rFonts w:ascii="Arial"/>
          <w:color w:val="000000"/>
          <w:sz w:val="18"/>
        </w:rPr>
        <w:t>непередбачувана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реакція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організму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живого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язана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вилученням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трансплантацією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призвела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інвалідності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>/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непрацездатності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створила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необхідність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лікування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продовження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лікування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стаціонарі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спричинила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інше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захворювання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призвела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летального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наслідку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14" w:name="14"/>
      <w:bookmarkEnd w:id="13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серйозний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несприятливий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випадок</w:t>
      </w:r>
      <w:r w:rsidRPr="00657CB1">
        <w:rPr>
          <w:rFonts w:ascii="Arial"/>
          <w:color w:val="000000"/>
          <w:sz w:val="18"/>
        </w:rPr>
        <w:t xml:space="preserve"> - </w:t>
      </w:r>
      <w:r w:rsidRPr="00657CB1">
        <w:rPr>
          <w:rFonts w:ascii="Arial"/>
          <w:color w:val="000000"/>
          <w:sz w:val="18"/>
        </w:rPr>
        <w:t>будь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який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небажаний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випадок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язаний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вилученням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тестуванням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обробкою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зберіганням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транспортуванням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>/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трансплантацією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призвів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загрози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життю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живого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став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причиною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його</w:t>
      </w:r>
      <w:r w:rsidRPr="00657CB1">
        <w:rPr>
          <w:rFonts w:ascii="Arial"/>
          <w:color w:val="000000"/>
          <w:sz w:val="18"/>
        </w:rPr>
        <w:t>/</w:t>
      </w:r>
      <w:r w:rsidRPr="00657CB1">
        <w:rPr>
          <w:rFonts w:ascii="Arial"/>
          <w:color w:val="000000"/>
          <w:sz w:val="18"/>
        </w:rPr>
        <w:t>їх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непрацездатності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створив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необхідність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лікування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продовження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лікування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стаціонарі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спричинив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інше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захворювання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призвів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інвалідності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живого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призвів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летального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наслідку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15" w:name="15"/>
      <w:bookmarkEnd w:id="14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статус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екстреності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показаннями</w:t>
      </w:r>
      <w:r w:rsidRPr="00657CB1">
        <w:rPr>
          <w:rFonts w:ascii="Arial"/>
          <w:color w:val="000000"/>
          <w:sz w:val="18"/>
        </w:rPr>
        <w:t xml:space="preserve">) - </w:t>
      </w:r>
      <w:r w:rsidRPr="00657CB1">
        <w:rPr>
          <w:rFonts w:ascii="Arial"/>
          <w:color w:val="000000"/>
          <w:sz w:val="18"/>
        </w:rPr>
        <w:t>оцінка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невідкладності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потреби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сукупністю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показників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встановлюються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висновком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консиліуму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лікарів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закладу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надає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допомогу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16" w:name="16"/>
      <w:bookmarkEnd w:id="15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трансплантація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принципом</w:t>
      </w:r>
      <w:r w:rsidRPr="00657CB1">
        <w:rPr>
          <w:rFonts w:ascii="Arial"/>
          <w:color w:val="000000"/>
          <w:sz w:val="18"/>
        </w:rPr>
        <w:t xml:space="preserve"> "</w:t>
      </w:r>
      <w:r w:rsidRPr="00657CB1">
        <w:rPr>
          <w:rFonts w:ascii="Arial"/>
          <w:color w:val="000000"/>
          <w:sz w:val="18"/>
        </w:rPr>
        <w:t>доміно</w:t>
      </w:r>
      <w:r w:rsidRPr="00657CB1">
        <w:rPr>
          <w:rFonts w:ascii="Arial"/>
          <w:color w:val="000000"/>
          <w:sz w:val="18"/>
        </w:rPr>
        <w:t xml:space="preserve">" - </w:t>
      </w:r>
      <w:r w:rsidRPr="00657CB1">
        <w:rPr>
          <w:rFonts w:ascii="Arial"/>
          <w:color w:val="000000"/>
          <w:sz w:val="18"/>
        </w:rPr>
        <w:t>вид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полягає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пересадці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людини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одного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іншому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другому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реципієнту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при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отримує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донора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трупа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другий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отримує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17" w:name="17"/>
      <w:bookmarkEnd w:id="16"/>
      <w:r w:rsidRPr="00657CB1">
        <w:rPr>
          <w:rFonts w:ascii="Arial"/>
          <w:color w:val="000000"/>
          <w:sz w:val="18"/>
        </w:rPr>
        <w:lastRenderedPageBreak/>
        <w:t xml:space="preserve">2) </w:t>
      </w:r>
      <w:r w:rsidRPr="00657CB1">
        <w:rPr>
          <w:rFonts w:ascii="Arial"/>
          <w:color w:val="000000"/>
          <w:sz w:val="18"/>
        </w:rPr>
        <w:t>частину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6 </w:t>
      </w:r>
      <w:r w:rsidRPr="00657CB1">
        <w:rPr>
          <w:rFonts w:ascii="Arial"/>
          <w:color w:val="000000"/>
          <w:sz w:val="18"/>
        </w:rPr>
        <w:t>викласти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редакції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18" w:name="18"/>
      <w:bookmarkEnd w:id="17"/>
      <w:r w:rsidRPr="00657CB1">
        <w:rPr>
          <w:rFonts w:ascii="Arial"/>
          <w:color w:val="000000"/>
          <w:sz w:val="18"/>
        </w:rPr>
        <w:t xml:space="preserve">"1. </w:t>
      </w:r>
      <w:r w:rsidRPr="00657CB1">
        <w:rPr>
          <w:rFonts w:ascii="Arial"/>
          <w:color w:val="000000"/>
          <w:sz w:val="18"/>
        </w:rPr>
        <w:t>Організацію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надання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допомоги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здійснення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діяльності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язаної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трансплантацією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межах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визначених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повноважень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забезпечують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19" w:name="19"/>
      <w:bookmarkEnd w:id="18"/>
      <w:r w:rsidRPr="00657CB1">
        <w:rPr>
          <w:rFonts w:ascii="Arial"/>
          <w:color w:val="000000"/>
          <w:sz w:val="18"/>
        </w:rPr>
        <w:t>Кабінет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Міністрів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20" w:name="20"/>
      <w:bookmarkEnd w:id="19"/>
      <w:r w:rsidRPr="00657CB1">
        <w:rPr>
          <w:rFonts w:ascii="Arial"/>
          <w:color w:val="000000"/>
          <w:sz w:val="18"/>
        </w:rPr>
        <w:t>центральний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виконавчої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влади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забезпечує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формування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реалізує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політику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21" w:name="21"/>
      <w:bookmarkEnd w:id="20"/>
      <w:r w:rsidRPr="00657CB1">
        <w:rPr>
          <w:rFonts w:ascii="Arial"/>
          <w:color w:val="000000"/>
          <w:sz w:val="18"/>
        </w:rPr>
        <w:t>центральний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виконавчої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влади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реалізує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політику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фінансових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гарантій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обслуговування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населення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22" w:name="22"/>
      <w:bookmarkEnd w:id="21"/>
      <w:r w:rsidRPr="00657CB1">
        <w:rPr>
          <w:rFonts w:ascii="Arial"/>
          <w:color w:val="000000"/>
          <w:sz w:val="18"/>
        </w:rPr>
        <w:t>спеціалізована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установа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тканин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клітин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23" w:name="23"/>
      <w:bookmarkEnd w:id="22"/>
      <w:r w:rsidRPr="00657CB1">
        <w:rPr>
          <w:rFonts w:ascii="Arial"/>
          <w:color w:val="000000"/>
          <w:sz w:val="18"/>
        </w:rPr>
        <w:t>заклади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ліцензію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провадження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господарської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діяльності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практики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передбачає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право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надання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допомоги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24" w:name="24"/>
      <w:bookmarkEnd w:id="23"/>
      <w:r w:rsidRPr="00657CB1">
        <w:rPr>
          <w:rFonts w:ascii="Arial"/>
          <w:color w:val="000000"/>
          <w:sz w:val="18"/>
        </w:rPr>
        <w:t>заклади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ліцензію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провадження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господарської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діяльності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практики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25" w:name="25"/>
      <w:bookmarkEnd w:id="24"/>
      <w:r w:rsidRPr="00657CB1">
        <w:rPr>
          <w:rFonts w:ascii="Arial"/>
          <w:color w:val="000000"/>
          <w:sz w:val="18"/>
        </w:rPr>
        <w:t>бюро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судово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медичної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експертизи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інші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суб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єкти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господарювання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здійснюють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діяльність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язану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трансплантацією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26" w:name="26"/>
      <w:bookmarkEnd w:id="25"/>
      <w:r w:rsidRPr="00657CB1">
        <w:rPr>
          <w:rFonts w:ascii="Arial"/>
          <w:color w:val="000000"/>
          <w:sz w:val="18"/>
        </w:rPr>
        <w:t xml:space="preserve">3)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частині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8:</w:t>
      </w:r>
    </w:p>
    <w:p w:rsidR="00407397" w:rsidRPr="00657CB1" w:rsidRDefault="00657CB1">
      <w:pPr>
        <w:spacing w:after="0"/>
        <w:ind w:firstLine="240"/>
      </w:pPr>
      <w:bookmarkStart w:id="27" w:name="27"/>
      <w:bookmarkEnd w:id="26"/>
      <w:r w:rsidRPr="00657CB1">
        <w:rPr>
          <w:rFonts w:ascii="Arial"/>
          <w:color w:val="000000"/>
          <w:sz w:val="18"/>
        </w:rPr>
        <w:t>абзаци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четвертий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ятнадцятий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викласти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редакції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28" w:name="28"/>
      <w:bookmarkEnd w:id="27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утворює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спеціалізовану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установу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тканин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клітин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здійснює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організаційно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методичне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керівництво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закладами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надають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допомогу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>/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здійснюють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діяльність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язану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трансплантацією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трансплант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координацією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координує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діяльність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суб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єктів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організації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надання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допомоги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здійснення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діяльності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язаної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трансплантацією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здійснює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розгляд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інформації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серйозні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несприятливі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випадки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серйозні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несприятливі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реакції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підозри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щодо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випадків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реакцій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також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визначає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інші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повноваження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зазначеної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установи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затверджує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положення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неї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29" w:name="29"/>
      <w:bookmarkEnd w:id="28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розробляє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затверджує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порядок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розгляду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інформації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серйозні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несприятливі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випадки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серйозні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несприятливі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реакції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підозри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щодо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випадків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реакцій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30" w:name="30"/>
      <w:bookmarkEnd w:id="29"/>
      <w:r w:rsidRPr="00657CB1">
        <w:rPr>
          <w:rFonts w:ascii="Arial"/>
          <w:color w:val="000000"/>
          <w:sz w:val="18"/>
        </w:rPr>
        <w:t>доповнити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абзацами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вісімнадцятим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ятнадцятим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змісту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31" w:name="31"/>
      <w:bookmarkEnd w:id="30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утворює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Національний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трансплантологічний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комітет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затверджує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положення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нього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32" w:name="32"/>
      <w:bookmarkEnd w:id="31"/>
      <w:r w:rsidRPr="00657CB1">
        <w:rPr>
          <w:rFonts w:ascii="Arial"/>
          <w:color w:val="000000"/>
          <w:sz w:val="18"/>
        </w:rPr>
        <w:t>визначає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вимоги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статусу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екстреності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показаннями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листі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списку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очікування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матеріалу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33" w:name="33"/>
      <w:bookmarkEnd w:id="32"/>
      <w:r w:rsidRPr="00657CB1">
        <w:rPr>
          <w:rFonts w:ascii="Arial"/>
          <w:color w:val="000000"/>
          <w:sz w:val="18"/>
        </w:rPr>
        <w:t xml:space="preserve">4) </w:t>
      </w:r>
      <w:r w:rsidRPr="00657CB1">
        <w:rPr>
          <w:rFonts w:ascii="Arial"/>
          <w:color w:val="000000"/>
          <w:sz w:val="18"/>
        </w:rPr>
        <w:t>частину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восьму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11 </w:t>
      </w:r>
      <w:r w:rsidRPr="00657CB1">
        <w:rPr>
          <w:rFonts w:ascii="Arial"/>
          <w:color w:val="000000"/>
          <w:sz w:val="18"/>
        </w:rPr>
        <w:t>доповнити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абзацом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другим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змісту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34" w:name="34"/>
      <w:bookmarkEnd w:id="33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Власниками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українських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інформаційних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систем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реєстрів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потенційних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гемопоетичних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стовбурових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клітин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бути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виключно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зареєстровані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юридичні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особи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статус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неприбуткової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організації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35" w:name="35"/>
      <w:bookmarkEnd w:id="34"/>
      <w:r w:rsidRPr="00657CB1">
        <w:rPr>
          <w:rFonts w:ascii="Arial"/>
          <w:color w:val="000000"/>
          <w:sz w:val="18"/>
        </w:rPr>
        <w:t xml:space="preserve">5)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13:</w:t>
      </w:r>
    </w:p>
    <w:p w:rsidR="00407397" w:rsidRPr="00657CB1" w:rsidRDefault="00657CB1">
      <w:pPr>
        <w:spacing w:after="0"/>
        <w:ind w:firstLine="240"/>
      </w:pPr>
      <w:bookmarkStart w:id="36" w:name="36"/>
      <w:bookmarkEnd w:id="35"/>
      <w:r w:rsidRPr="00657CB1">
        <w:rPr>
          <w:rFonts w:ascii="Arial"/>
          <w:color w:val="000000"/>
          <w:sz w:val="18"/>
        </w:rPr>
        <w:t>частину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одинадцяту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викласти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редакції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37" w:name="37"/>
      <w:bookmarkEnd w:id="36"/>
      <w:r w:rsidRPr="00657CB1">
        <w:rPr>
          <w:rFonts w:ascii="Arial"/>
          <w:color w:val="000000"/>
          <w:sz w:val="18"/>
        </w:rPr>
        <w:t xml:space="preserve">"11. </w:t>
      </w:r>
      <w:r w:rsidRPr="00657CB1">
        <w:rPr>
          <w:rFonts w:ascii="Arial"/>
          <w:color w:val="000000"/>
          <w:sz w:val="18"/>
        </w:rPr>
        <w:t>Пошук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пар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здійснюється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під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кожного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формування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відомостей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щодо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донора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трупа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Єдиній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інформаційній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системі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тканин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автоматичному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режимі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відповідно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її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налаштувань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командою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автоматизований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пошук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пар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наданою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уповноваженою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особою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спеціалізованої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установи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тканин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клітин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урахуванням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показників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38" w:name="38"/>
      <w:bookmarkEnd w:id="37"/>
      <w:r w:rsidRPr="00657CB1">
        <w:rPr>
          <w:rFonts w:ascii="Arial"/>
          <w:color w:val="000000"/>
          <w:sz w:val="18"/>
        </w:rPr>
        <w:t xml:space="preserve">1) </w:t>
      </w:r>
      <w:r w:rsidRPr="00657CB1">
        <w:rPr>
          <w:rFonts w:ascii="Arial"/>
          <w:color w:val="000000"/>
          <w:sz w:val="18"/>
        </w:rPr>
        <w:t>імунологічна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сумісність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пари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39" w:name="39"/>
      <w:bookmarkEnd w:id="38"/>
      <w:r w:rsidRPr="00657CB1">
        <w:rPr>
          <w:rFonts w:ascii="Arial"/>
          <w:color w:val="000000"/>
          <w:sz w:val="18"/>
        </w:rPr>
        <w:t xml:space="preserve">2) </w:t>
      </w:r>
      <w:r w:rsidRPr="00657CB1">
        <w:rPr>
          <w:rFonts w:ascii="Arial"/>
          <w:color w:val="000000"/>
          <w:sz w:val="18"/>
        </w:rPr>
        <w:t>статус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екстреності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показаннями</w:t>
      </w:r>
      <w:r w:rsidRPr="00657CB1">
        <w:rPr>
          <w:rFonts w:ascii="Arial"/>
          <w:color w:val="000000"/>
          <w:sz w:val="18"/>
        </w:rPr>
        <w:t>);</w:t>
      </w:r>
    </w:p>
    <w:p w:rsidR="00407397" w:rsidRPr="00657CB1" w:rsidRDefault="00657CB1">
      <w:pPr>
        <w:spacing w:after="0"/>
        <w:ind w:firstLine="240"/>
      </w:pPr>
      <w:bookmarkStart w:id="40" w:name="40"/>
      <w:bookmarkEnd w:id="39"/>
      <w:r w:rsidRPr="00657CB1">
        <w:rPr>
          <w:rFonts w:ascii="Arial"/>
          <w:color w:val="000000"/>
          <w:sz w:val="18"/>
        </w:rPr>
        <w:t xml:space="preserve">3) </w:t>
      </w:r>
      <w:r w:rsidRPr="00657CB1">
        <w:rPr>
          <w:rFonts w:ascii="Arial"/>
          <w:color w:val="000000"/>
          <w:sz w:val="18"/>
        </w:rPr>
        <w:t>час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транспортування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закладу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проводиться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вилучення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людини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закладу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може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бути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проведена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трансплантація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урахуванням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способу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транспортування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оптимальних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строків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їх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зберігання</w:t>
      </w:r>
      <w:r w:rsidRPr="00657CB1">
        <w:rPr>
          <w:rFonts w:ascii="Arial"/>
          <w:color w:val="000000"/>
          <w:sz w:val="18"/>
        </w:rPr>
        <w:t>);</w:t>
      </w:r>
    </w:p>
    <w:p w:rsidR="00407397" w:rsidRPr="00657CB1" w:rsidRDefault="00657CB1">
      <w:pPr>
        <w:spacing w:after="0"/>
        <w:ind w:firstLine="240"/>
      </w:pPr>
      <w:bookmarkStart w:id="41" w:name="41"/>
      <w:bookmarkEnd w:id="40"/>
      <w:r w:rsidRPr="00657CB1">
        <w:rPr>
          <w:rFonts w:ascii="Arial"/>
          <w:color w:val="000000"/>
          <w:sz w:val="18"/>
        </w:rPr>
        <w:t xml:space="preserve">4) </w:t>
      </w:r>
      <w:r w:rsidRPr="00657CB1">
        <w:rPr>
          <w:rFonts w:ascii="Arial"/>
          <w:color w:val="000000"/>
          <w:sz w:val="18"/>
        </w:rPr>
        <w:t>можливість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першочергового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проведення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неповнолітньому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живому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донору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раніше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надав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матеріали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окремо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тканин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клітин</w:t>
      </w:r>
      <w:r w:rsidRPr="00657CB1">
        <w:rPr>
          <w:rFonts w:ascii="Arial"/>
          <w:color w:val="000000"/>
          <w:sz w:val="18"/>
        </w:rPr>
        <w:t>);</w:t>
      </w:r>
    </w:p>
    <w:p w:rsidR="00407397" w:rsidRPr="00657CB1" w:rsidRDefault="00657CB1">
      <w:pPr>
        <w:spacing w:after="0"/>
        <w:ind w:firstLine="240"/>
      </w:pPr>
      <w:bookmarkStart w:id="42" w:name="42"/>
      <w:bookmarkEnd w:id="41"/>
      <w:r w:rsidRPr="00657CB1">
        <w:rPr>
          <w:rFonts w:ascii="Arial"/>
          <w:color w:val="000000"/>
          <w:sz w:val="18"/>
        </w:rPr>
        <w:t xml:space="preserve">5) </w:t>
      </w:r>
      <w:r w:rsidRPr="00657CB1">
        <w:rPr>
          <w:rFonts w:ascii="Arial"/>
          <w:color w:val="000000"/>
          <w:sz w:val="18"/>
        </w:rPr>
        <w:t>збереження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неповнолітнім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після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досягнення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повноліття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черговості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отримання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43" w:name="43"/>
      <w:bookmarkEnd w:id="42"/>
      <w:r w:rsidRPr="00657CB1">
        <w:rPr>
          <w:rFonts w:ascii="Arial"/>
          <w:color w:val="000000"/>
          <w:sz w:val="18"/>
        </w:rPr>
        <w:t xml:space="preserve">6) </w:t>
      </w:r>
      <w:r w:rsidRPr="00657CB1">
        <w:rPr>
          <w:rFonts w:ascii="Arial"/>
          <w:color w:val="000000"/>
          <w:sz w:val="18"/>
        </w:rPr>
        <w:t>антропометричні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дані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44" w:name="44"/>
      <w:bookmarkEnd w:id="43"/>
      <w:r w:rsidRPr="00657CB1">
        <w:rPr>
          <w:rFonts w:ascii="Arial"/>
          <w:color w:val="000000"/>
          <w:sz w:val="18"/>
        </w:rPr>
        <w:t xml:space="preserve">7) </w:t>
      </w:r>
      <w:r w:rsidRPr="00657CB1">
        <w:rPr>
          <w:rFonts w:ascii="Arial"/>
          <w:color w:val="000000"/>
          <w:sz w:val="18"/>
        </w:rPr>
        <w:t>інші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показники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визначаються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центральним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виконавчої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влади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забезпечує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формування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реалізує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політику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>.</w:t>
      </w:r>
    </w:p>
    <w:p w:rsidR="00407397" w:rsidRPr="00657CB1" w:rsidRDefault="00657CB1">
      <w:pPr>
        <w:spacing w:after="0"/>
        <w:ind w:firstLine="240"/>
      </w:pPr>
      <w:bookmarkStart w:id="45" w:name="45"/>
      <w:bookmarkEnd w:id="44"/>
      <w:r w:rsidRPr="00657CB1">
        <w:rPr>
          <w:rFonts w:ascii="Arial"/>
          <w:color w:val="000000"/>
          <w:sz w:val="18"/>
        </w:rPr>
        <w:t>Показники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оцінюються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балами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критерії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нарахування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встановлюються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центральним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виконавчої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влади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забезпечує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формування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реалізує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політику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сфері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>.</w:t>
      </w:r>
    </w:p>
    <w:p w:rsidR="00407397" w:rsidRPr="00657CB1" w:rsidRDefault="00657CB1">
      <w:pPr>
        <w:spacing w:after="0"/>
        <w:ind w:firstLine="240"/>
      </w:pPr>
      <w:bookmarkStart w:id="46" w:name="46"/>
      <w:bookmarkEnd w:id="45"/>
      <w:r w:rsidRPr="00657CB1">
        <w:rPr>
          <w:rFonts w:ascii="Arial"/>
          <w:color w:val="000000"/>
          <w:sz w:val="18"/>
        </w:rPr>
        <w:lastRenderedPageBreak/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разі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заклад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проводиться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вилучення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людини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заклад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може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бути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проведено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трансплантацію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одним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самим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закладом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пошук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встановлення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пари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здійснюється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Єдиній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державній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інформаційній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системі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тканин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серед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включених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листа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списку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очікування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закладу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проводиться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вилучення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матеріалу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умови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відсутності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пари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найвищим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статусом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екстреності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47" w:name="47"/>
      <w:bookmarkEnd w:id="46"/>
      <w:r w:rsidRPr="00657CB1">
        <w:rPr>
          <w:rFonts w:ascii="Arial"/>
          <w:color w:val="000000"/>
          <w:sz w:val="18"/>
        </w:rPr>
        <w:t>доповнити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частиною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чотирнадцятою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змісту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48" w:name="48"/>
      <w:bookmarkEnd w:id="47"/>
      <w:r w:rsidRPr="00657CB1">
        <w:rPr>
          <w:rFonts w:ascii="Arial"/>
          <w:color w:val="000000"/>
          <w:sz w:val="18"/>
        </w:rPr>
        <w:t xml:space="preserve">"14. </w:t>
      </w:r>
      <w:r w:rsidRPr="00657CB1">
        <w:rPr>
          <w:rFonts w:ascii="Arial"/>
          <w:color w:val="000000"/>
          <w:sz w:val="18"/>
        </w:rPr>
        <w:t>Національний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трансплантологічний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комітет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впливає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визначення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статусу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екстреності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співставлення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пар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49" w:name="49"/>
      <w:bookmarkEnd w:id="48"/>
      <w:r w:rsidRPr="00657CB1">
        <w:rPr>
          <w:rFonts w:ascii="Arial"/>
          <w:color w:val="000000"/>
          <w:sz w:val="18"/>
        </w:rPr>
        <w:t xml:space="preserve">6) </w:t>
      </w:r>
      <w:r w:rsidRPr="00657CB1">
        <w:rPr>
          <w:rFonts w:ascii="Arial"/>
          <w:color w:val="000000"/>
          <w:sz w:val="18"/>
        </w:rPr>
        <w:t>доповнити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статтею</w:t>
      </w:r>
      <w:r w:rsidRPr="00657CB1">
        <w:rPr>
          <w:rFonts w:ascii="Arial"/>
          <w:color w:val="000000"/>
          <w:sz w:val="18"/>
        </w:rPr>
        <w:t xml:space="preserve"> 13</w:t>
      </w:r>
      <w:r w:rsidRPr="00657CB1">
        <w:rPr>
          <w:rFonts w:ascii="Arial"/>
          <w:color w:val="000000"/>
          <w:vertAlign w:val="superscript"/>
        </w:rPr>
        <w:t>1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змісту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jc w:val="center"/>
      </w:pPr>
      <w:bookmarkStart w:id="50" w:name="50"/>
      <w:bookmarkEnd w:id="49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b/>
          <w:color w:val="000000"/>
          <w:sz w:val="18"/>
        </w:rPr>
        <w:t>Стаття</w:t>
      </w:r>
      <w:r w:rsidRPr="00657CB1">
        <w:rPr>
          <w:rFonts w:ascii="Arial"/>
          <w:b/>
          <w:color w:val="000000"/>
          <w:sz w:val="18"/>
        </w:rPr>
        <w:t xml:space="preserve"> 13</w:t>
      </w:r>
      <w:r w:rsidRPr="00657CB1">
        <w:rPr>
          <w:rFonts w:ascii="Arial"/>
          <w:color w:val="000000"/>
          <w:vertAlign w:val="superscript"/>
        </w:rPr>
        <w:t>1</w:t>
      </w:r>
      <w:r w:rsidRPr="00657CB1">
        <w:rPr>
          <w:rFonts w:ascii="Arial"/>
          <w:b/>
          <w:color w:val="000000"/>
          <w:sz w:val="18"/>
        </w:rPr>
        <w:t xml:space="preserve">. </w:t>
      </w:r>
      <w:r w:rsidRPr="00657CB1">
        <w:rPr>
          <w:rFonts w:ascii="Arial"/>
          <w:b/>
          <w:color w:val="000000"/>
          <w:sz w:val="18"/>
        </w:rPr>
        <w:t>Особливості</w:t>
      </w:r>
      <w:r w:rsidRPr="00657CB1">
        <w:rPr>
          <w:rFonts w:ascii="Arial"/>
          <w:b/>
          <w:color w:val="000000"/>
          <w:sz w:val="18"/>
        </w:rPr>
        <w:t xml:space="preserve"> </w:t>
      </w:r>
      <w:r w:rsidRPr="00657CB1">
        <w:rPr>
          <w:rFonts w:ascii="Arial"/>
          <w:b/>
          <w:color w:val="000000"/>
          <w:sz w:val="18"/>
        </w:rPr>
        <w:t>трансплантації</w:t>
      </w:r>
      <w:r w:rsidRPr="00657CB1">
        <w:rPr>
          <w:rFonts w:ascii="Arial"/>
          <w:b/>
          <w:color w:val="000000"/>
          <w:sz w:val="18"/>
        </w:rPr>
        <w:t xml:space="preserve"> </w:t>
      </w:r>
      <w:r w:rsidRPr="00657CB1">
        <w:rPr>
          <w:rFonts w:ascii="Arial"/>
          <w:b/>
          <w:color w:val="000000"/>
          <w:sz w:val="18"/>
        </w:rPr>
        <w:t>за</w:t>
      </w:r>
      <w:r w:rsidRPr="00657CB1">
        <w:rPr>
          <w:rFonts w:ascii="Arial"/>
          <w:b/>
          <w:color w:val="000000"/>
          <w:sz w:val="18"/>
        </w:rPr>
        <w:t xml:space="preserve"> </w:t>
      </w:r>
      <w:r w:rsidRPr="00657CB1">
        <w:rPr>
          <w:rFonts w:ascii="Arial"/>
          <w:b/>
          <w:color w:val="000000"/>
          <w:sz w:val="18"/>
        </w:rPr>
        <w:t>принципом</w:t>
      </w:r>
      <w:r w:rsidRPr="00657CB1">
        <w:rPr>
          <w:rFonts w:ascii="Arial"/>
          <w:b/>
          <w:color w:val="000000"/>
          <w:sz w:val="18"/>
        </w:rPr>
        <w:t xml:space="preserve"> "</w:t>
      </w:r>
      <w:r w:rsidRPr="00657CB1">
        <w:rPr>
          <w:rFonts w:ascii="Arial"/>
          <w:b/>
          <w:color w:val="000000"/>
          <w:sz w:val="18"/>
        </w:rPr>
        <w:t>доміно</w:t>
      </w:r>
      <w:r w:rsidRPr="00657CB1">
        <w:rPr>
          <w:rFonts w:ascii="Arial"/>
          <w:b/>
          <w:color w:val="000000"/>
          <w:sz w:val="18"/>
        </w:rPr>
        <w:t>"</w:t>
      </w:r>
    </w:p>
    <w:p w:rsidR="00407397" w:rsidRPr="00657CB1" w:rsidRDefault="00657CB1">
      <w:pPr>
        <w:spacing w:after="0"/>
        <w:ind w:firstLine="240"/>
      </w:pPr>
      <w:bookmarkStart w:id="51" w:name="51"/>
      <w:bookmarkEnd w:id="50"/>
      <w:r w:rsidRPr="00657CB1">
        <w:rPr>
          <w:rFonts w:ascii="Arial"/>
          <w:color w:val="000000"/>
          <w:sz w:val="18"/>
        </w:rPr>
        <w:t xml:space="preserve">1.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разі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вилучатися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придатний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подальшої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консиліум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лікарів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може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ухвалити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рішення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донорське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другому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реципієнту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близьким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родичем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членом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сім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>.</w:t>
      </w:r>
    </w:p>
    <w:p w:rsidR="00407397" w:rsidRPr="00657CB1" w:rsidRDefault="00657CB1">
      <w:pPr>
        <w:spacing w:after="0"/>
        <w:ind w:firstLine="240"/>
      </w:pPr>
      <w:bookmarkStart w:id="52" w:name="52"/>
      <w:bookmarkEnd w:id="51"/>
      <w:r w:rsidRPr="00657CB1">
        <w:rPr>
          <w:rFonts w:ascii="Arial"/>
          <w:color w:val="000000"/>
          <w:sz w:val="18"/>
        </w:rPr>
        <w:t xml:space="preserve">2. </w:t>
      </w:r>
      <w:r w:rsidRPr="00657CB1">
        <w:rPr>
          <w:rFonts w:ascii="Arial"/>
          <w:color w:val="000000"/>
          <w:sz w:val="18"/>
        </w:rPr>
        <w:t>Трансплантація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принципом</w:t>
      </w:r>
      <w:r w:rsidRPr="00657CB1">
        <w:rPr>
          <w:rFonts w:ascii="Arial"/>
          <w:color w:val="000000"/>
          <w:sz w:val="18"/>
        </w:rPr>
        <w:t xml:space="preserve"> "</w:t>
      </w:r>
      <w:r w:rsidRPr="00657CB1">
        <w:rPr>
          <w:rFonts w:ascii="Arial"/>
          <w:color w:val="000000"/>
          <w:sz w:val="18"/>
        </w:rPr>
        <w:t>доміно</w:t>
      </w:r>
      <w:r w:rsidRPr="00657CB1">
        <w:rPr>
          <w:rFonts w:ascii="Arial"/>
          <w:color w:val="000000"/>
          <w:sz w:val="18"/>
        </w:rPr>
        <w:t xml:space="preserve">" </w:t>
      </w:r>
      <w:r w:rsidRPr="00657CB1">
        <w:rPr>
          <w:rFonts w:ascii="Arial"/>
          <w:color w:val="000000"/>
          <w:sz w:val="18"/>
        </w:rPr>
        <w:t>не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прижиттєвим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донорством</w:t>
      </w:r>
      <w:r w:rsidRPr="00657CB1">
        <w:rPr>
          <w:rFonts w:ascii="Arial"/>
          <w:color w:val="000000"/>
          <w:sz w:val="18"/>
        </w:rPr>
        <w:t>.</w:t>
      </w:r>
    </w:p>
    <w:p w:rsidR="00407397" w:rsidRPr="00657CB1" w:rsidRDefault="00657CB1">
      <w:pPr>
        <w:spacing w:after="0"/>
        <w:ind w:firstLine="240"/>
      </w:pPr>
      <w:bookmarkStart w:id="53" w:name="53"/>
      <w:bookmarkEnd w:id="52"/>
      <w:r w:rsidRPr="00657CB1">
        <w:rPr>
          <w:rFonts w:ascii="Arial"/>
          <w:color w:val="000000"/>
          <w:sz w:val="18"/>
        </w:rPr>
        <w:t>Положення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14 </w:t>
      </w:r>
      <w:r w:rsidRPr="00657CB1">
        <w:rPr>
          <w:rFonts w:ascii="Arial"/>
          <w:color w:val="000000"/>
          <w:sz w:val="18"/>
        </w:rPr>
        <w:t>цього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щодо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вилучення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живих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донорів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прижиттєве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донорство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не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застосовуються</w:t>
      </w:r>
      <w:r w:rsidRPr="00657CB1">
        <w:rPr>
          <w:rFonts w:ascii="Arial"/>
          <w:color w:val="000000"/>
          <w:sz w:val="18"/>
        </w:rPr>
        <w:t>.</w:t>
      </w:r>
    </w:p>
    <w:p w:rsidR="00407397" w:rsidRPr="00657CB1" w:rsidRDefault="00657CB1">
      <w:pPr>
        <w:spacing w:after="0"/>
        <w:ind w:firstLine="240"/>
      </w:pPr>
      <w:bookmarkStart w:id="54" w:name="54"/>
      <w:bookmarkEnd w:id="53"/>
      <w:r w:rsidRPr="00657CB1">
        <w:rPr>
          <w:rFonts w:ascii="Arial"/>
          <w:color w:val="000000"/>
          <w:sz w:val="18"/>
        </w:rPr>
        <w:t xml:space="preserve">3. </w:t>
      </w:r>
      <w:r w:rsidRPr="00657CB1">
        <w:rPr>
          <w:rFonts w:ascii="Arial"/>
          <w:color w:val="000000"/>
          <w:sz w:val="18"/>
        </w:rPr>
        <w:t>Згода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незгода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донорське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вилученого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надається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згоді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об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єктивно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поінформованої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дієздатної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особи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відповідно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частини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13 </w:t>
      </w:r>
      <w:r w:rsidRPr="00657CB1">
        <w:rPr>
          <w:rFonts w:ascii="Arial"/>
          <w:color w:val="000000"/>
          <w:sz w:val="18"/>
        </w:rPr>
        <w:t>цього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Закону</w:t>
      </w:r>
      <w:r w:rsidRPr="00657CB1">
        <w:rPr>
          <w:rFonts w:ascii="Arial"/>
          <w:color w:val="000000"/>
          <w:sz w:val="18"/>
        </w:rPr>
        <w:t>.</w:t>
      </w:r>
    </w:p>
    <w:p w:rsidR="00407397" w:rsidRPr="00657CB1" w:rsidRDefault="00657CB1">
      <w:pPr>
        <w:spacing w:after="0"/>
        <w:ind w:firstLine="240"/>
      </w:pPr>
      <w:bookmarkStart w:id="55" w:name="55"/>
      <w:bookmarkEnd w:id="54"/>
      <w:r w:rsidRPr="00657CB1">
        <w:rPr>
          <w:rFonts w:ascii="Arial"/>
          <w:color w:val="000000"/>
          <w:sz w:val="18"/>
        </w:rPr>
        <w:t>Надання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згоди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незгоди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впливає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реципієнту</w:t>
      </w:r>
      <w:r w:rsidRPr="00657CB1">
        <w:rPr>
          <w:rFonts w:ascii="Arial"/>
          <w:color w:val="000000"/>
          <w:sz w:val="18"/>
        </w:rPr>
        <w:t>.</w:t>
      </w:r>
    </w:p>
    <w:p w:rsidR="00407397" w:rsidRPr="00657CB1" w:rsidRDefault="00657CB1">
      <w:pPr>
        <w:spacing w:after="0"/>
        <w:ind w:firstLine="240"/>
      </w:pPr>
      <w:bookmarkStart w:id="56" w:name="56"/>
      <w:bookmarkEnd w:id="55"/>
      <w:r w:rsidRPr="00657CB1">
        <w:rPr>
          <w:rFonts w:ascii="Arial"/>
          <w:color w:val="000000"/>
          <w:sz w:val="18"/>
        </w:rPr>
        <w:t xml:space="preserve">4. </w:t>
      </w:r>
      <w:r w:rsidRPr="00657CB1">
        <w:rPr>
          <w:rFonts w:ascii="Arial"/>
          <w:color w:val="000000"/>
          <w:sz w:val="18"/>
        </w:rPr>
        <w:t>Порядок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організації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принципом</w:t>
      </w:r>
      <w:r w:rsidRPr="00657CB1">
        <w:rPr>
          <w:rFonts w:ascii="Arial"/>
          <w:color w:val="000000"/>
          <w:sz w:val="18"/>
        </w:rPr>
        <w:t xml:space="preserve"> "</w:t>
      </w:r>
      <w:r w:rsidRPr="00657CB1">
        <w:rPr>
          <w:rFonts w:ascii="Arial"/>
          <w:color w:val="000000"/>
          <w:sz w:val="18"/>
        </w:rPr>
        <w:t>доміно</w:t>
      </w:r>
      <w:r w:rsidRPr="00657CB1">
        <w:rPr>
          <w:rFonts w:ascii="Arial"/>
          <w:color w:val="000000"/>
          <w:sz w:val="18"/>
        </w:rPr>
        <w:t xml:space="preserve">",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числі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процедура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пошуку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пари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 xml:space="preserve"> - </w:t>
      </w:r>
      <w:r w:rsidRPr="00657CB1">
        <w:rPr>
          <w:rFonts w:ascii="Arial"/>
          <w:color w:val="000000"/>
          <w:sz w:val="18"/>
        </w:rPr>
        <w:t>другий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перелік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показань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станів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першого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перелік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через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особливості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вилучатися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організму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можуть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донорське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другому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реципієнту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затверджуються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Кабінетом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Міністрів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57" w:name="57"/>
      <w:bookmarkEnd w:id="56"/>
      <w:r w:rsidRPr="00657CB1">
        <w:rPr>
          <w:rFonts w:ascii="Arial"/>
          <w:color w:val="000000"/>
          <w:sz w:val="18"/>
        </w:rPr>
        <w:t xml:space="preserve">7)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14:</w:t>
      </w:r>
    </w:p>
    <w:p w:rsidR="00407397" w:rsidRPr="00657CB1" w:rsidRDefault="00657CB1">
      <w:pPr>
        <w:spacing w:after="0"/>
        <w:ind w:firstLine="240"/>
      </w:pPr>
      <w:bookmarkStart w:id="58" w:name="58"/>
      <w:bookmarkEnd w:id="57"/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частині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першій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59" w:name="59"/>
      <w:bookmarkEnd w:id="58"/>
      <w:r w:rsidRPr="00657CB1">
        <w:rPr>
          <w:rFonts w:ascii="Arial"/>
          <w:color w:val="000000"/>
          <w:sz w:val="18"/>
        </w:rPr>
        <w:t>абзац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четвертий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викласти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редакції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60" w:name="60"/>
      <w:bookmarkEnd w:id="59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реципієнт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повнорідним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братом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повнорідною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сестрою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матір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ю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батьком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донора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61" w:name="61"/>
      <w:bookmarkEnd w:id="60"/>
      <w:r w:rsidRPr="00657CB1">
        <w:rPr>
          <w:rFonts w:ascii="Arial"/>
          <w:color w:val="000000"/>
          <w:sz w:val="18"/>
        </w:rPr>
        <w:t>після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абзацу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четвертого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доповнити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новим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абзацом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змісту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62" w:name="62"/>
      <w:bookmarkEnd w:id="61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залучення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повнолітнього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дієздатного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сумісного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строк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необхідний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лікування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неможливим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встановлено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консиліумом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лікарів</w:t>
      </w:r>
      <w:r w:rsidRPr="00657CB1">
        <w:rPr>
          <w:rFonts w:ascii="Arial"/>
          <w:color w:val="000000"/>
          <w:sz w:val="18"/>
        </w:rPr>
        <w:t>".</w:t>
      </w:r>
    </w:p>
    <w:p w:rsidR="00407397" w:rsidRPr="00657CB1" w:rsidRDefault="00657CB1">
      <w:pPr>
        <w:spacing w:after="0"/>
        <w:ind w:firstLine="240"/>
      </w:pPr>
      <w:bookmarkStart w:id="63" w:name="63"/>
      <w:bookmarkEnd w:id="62"/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язку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абзаци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ятий</w:t>
      </w:r>
      <w:r w:rsidRPr="00657CB1">
        <w:rPr>
          <w:rFonts w:ascii="Arial"/>
          <w:color w:val="000000"/>
          <w:sz w:val="18"/>
        </w:rPr>
        <w:t xml:space="preserve"> - </w:t>
      </w:r>
      <w:r w:rsidRPr="00657CB1">
        <w:rPr>
          <w:rFonts w:ascii="Arial"/>
          <w:color w:val="000000"/>
          <w:sz w:val="18"/>
        </w:rPr>
        <w:t>сьомий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вважати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відповідно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абзацами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шостим</w:t>
      </w:r>
      <w:r w:rsidRPr="00657CB1">
        <w:rPr>
          <w:rFonts w:ascii="Arial"/>
          <w:color w:val="000000"/>
          <w:sz w:val="18"/>
        </w:rPr>
        <w:t xml:space="preserve"> - </w:t>
      </w:r>
      <w:r w:rsidRPr="00657CB1">
        <w:rPr>
          <w:rFonts w:ascii="Arial"/>
          <w:color w:val="000000"/>
          <w:sz w:val="18"/>
        </w:rPr>
        <w:t>восьмим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64" w:name="64"/>
      <w:bookmarkEnd w:id="63"/>
      <w:r w:rsidRPr="00657CB1">
        <w:rPr>
          <w:rFonts w:ascii="Arial"/>
          <w:color w:val="000000"/>
          <w:sz w:val="18"/>
        </w:rPr>
        <w:t>абзац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шостий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частини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третьої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викласти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редакції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65" w:name="65"/>
      <w:bookmarkEnd w:id="64"/>
      <w:r w:rsidRPr="00657CB1">
        <w:rPr>
          <w:rFonts w:ascii="Arial"/>
          <w:color w:val="000000"/>
          <w:sz w:val="18"/>
        </w:rPr>
        <w:t>"</w:t>
      </w:r>
      <w:r w:rsidRPr="00657CB1">
        <w:rPr>
          <w:rFonts w:ascii="Arial"/>
          <w:color w:val="000000"/>
          <w:sz w:val="18"/>
        </w:rPr>
        <w:t>надали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раніше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частину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крім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гемопоетичних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стовбурових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клітин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разі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родинного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донорства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коли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живими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донорами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особи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числа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близьких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родичів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членів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сім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реципієнта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чоловік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дружина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батько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мати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син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дочка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повнорідний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брат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неповнорідний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брат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повнорідна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сестра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неповнорідна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сестра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рідна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тітка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рідний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дядько</w:t>
      </w:r>
      <w:r w:rsidRPr="00657CB1">
        <w:rPr>
          <w:rFonts w:ascii="Arial"/>
          <w:color w:val="000000"/>
          <w:sz w:val="18"/>
        </w:rPr>
        <w:t>)";</w:t>
      </w:r>
    </w:p>
    <w:p w:rsidR="00407397" w:rsidRPr="00657CB1" w:rsidRDefault="00657CB1">
      <w:pPr>
        <w:spacing w:after="0"/>
        <w:ind w:firstLine="240"/>
      </w:pPr>
      <w:bookmarkStart w:id="66" w:name="66"/>
      <w:bookmarkEnd w:id="65"/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частині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десятій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слова</w:t>
      </w:r>
      <w:r w:rsidRPr="00657CB1">
        <w:rPr>
          <w:rFonts w:ascii="Arial"/>
          <w:color w:val="000000"/>
          <w:sz w:val="18"/>
        </w:rPr>
        <w:t xml:space="preserve"> "(</w:t>
      </w:r>
      <w:r w:rsidRPr="00657CB1">
        <w:rPr>
          <w:rFonts w:ascii="Arial"/>
          <w:color w:val="000000"/>
          <w:sz w:val="18"/>
        </w:rPr>
        <w:t>крім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органів</w:t>
      </w:r>
      <w:r w:rsidRPr="00657CB1">
        <w:rPr>
          <w:rFonts w:ascii="Arial"/>
          <w:color w:val="000000"/>
          <w:sz w:val="18"/>
        </w:rPr>
        <w:t xml:space="preserve">)" </w:t>
      </w:r>
      <w:r w:rsidRPr="00657CB1">
        <w:rPr>
          <w:rFonts w:ascii="Arial"/>
          <w:color w:val="000000"/>
          <w:sz w:val="18"/>
        </w:rPr>
        <w:t>виключити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67" w:name="67"/>
      <w:bookmarkEnd w:id="66"/>
      <w:r w:rsidRPr="00657CB1">
        <w:rPr>
          <w:rFonts w:ascii="Arial"/>
          <w:color w:val="000000"/>
          <w:sz w:val="18"/>
        </w:rPr>
        <w:t xml:space="preserve">8)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17:</w:t>
      </w:r>
    </w:p>
    <w:p w:rsidR="00407397" w:rsidRPr="00657CB1" w:rsidRDefault="00657CB1">
      <w:pPr>
        <w:spacing w:after="0"/>
        <w:ind w:firstLine="240"/>
      </w:pPr>
      <w:bookmarkStart w:id="68" w:name="68"/>
      <w:bookmarkEnd w:id="67"/>
      <w:r w:rsidRPr="00657CB1">
        <w:rPr>
          <w:rFonts w:ascii="Arial"/>
          <w:color w:val="000000"/>
          <w:sz w:val="18"/>
        </w:rPr>
        <w:t>частини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першу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четверту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викласти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редакції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69" w:name="69"/>
      <w:bookmarkEnd w:id="68"/>
      <w:r w:rsidRPr="00657CB1">
        <w:rPr>
          <w:rFonts w:ascii="Arial"/>
          <w:color w:val="000000"/>
          <w:sz w:val="18"/>
        </w:rPr>
        <w:t xml:space="preserve">"1. </w:t>
      </w:r>
      <w:r w:rsidRPr="00657CB1">
        <w:rPr>
          <w:rFonts w:ascii="Arial"/>
          <w:color w:val="000000"/>
          <w:sz w:val="18"/>
        </w:rPr>
        <w:t>Вилучення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>/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виготовлення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біоімплантатів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дозволяється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донора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трупа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після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підписання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акта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констатації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смерті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його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головного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мозку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фіксації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медичній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документації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померлої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особи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факту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її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біологічної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смерті</w:t>
      </w:r>
      <w:r w:rsidRPr="00657CB1">
        <w:rPr>
          <w:rFonts w:ascii="Arial"/>
          <w:color w:val="000000"/>
          <w:sz w:val="18"/>
        </w:rPr>
        <w:t xml:space="preserve">. </w:t>
      </w:r>
      <w:r w:rsidRPr="00657CB1">
        <w:rPr>
          <w:rFonts w:ascii="Arial"/>
          <w:color w:val="000000"/>
          <w:sz w:val="18"/>
        </w:rPr>
        <w:t>Умови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порядок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вилучення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зберігання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тестування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обробки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використання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числі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вилучених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під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оперативних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втручань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проводяться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відповідними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медичними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показаннями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відповідно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частини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десятої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статті</w:t>
      </w:r>
      <w:r w:rsidRPr="00657CB1">
        <w:rPr>
          <w:rFonts w:ascii="Arial"/>
          <w:color w:val="000000"/>
          <w:sz w:val="18"/>
        </w:rPr>
        <w:t xml:space="preserve"> 14 </w:t>
      </w:r>
      <w:r w:rsidRPr="00657CB1">
        <w:rPr>
          <w:rFonts w:ascii="Arial"/>
          <w:color w:val="000000"/>
          <w:sz w:val="18"/>
        </w:rPr>
        <w:t>цього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Закону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призначених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тканин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встановлюються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Кабінетом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Міністрів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70" w:name="70"/>
      <w:bookmarkEnd w:id="69"/>
      <w:r w:rsidRPr="00657CB1">
        <w:rPr>
          <w:rFonts w:ascii="Arial"/>
          <w:color w:val="000000"/>
          <w:sz w:val="18"/>
        </w:rPr>
        <w:t xml:space="preserve">"4. </w:t>
      </w:r>
      <w:r w:rsidRPr="00657CB1">
        <w:rPr>
          <w:rFonts w:ascii="Arial"/>
          <w:color w:val="000000"/>
          <w:sz w:val="18"/>
        </w:rPr>
        <w:t>Забороняється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вилучення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анатомічних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>/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виготовлення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біоімплантатів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померлих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осіб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належать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71" w:name="71"/>
      <w:bookmarkEnd w:id="70"/>
      <w:r w:rsidRPr="00657CB1">
        <w:rPr>
          <w:rFonts w:ascii="Arial"/>
          <w:color w:val="000000"/>
          <w:sz w:val="18"/>
        </w:rPr>
        <w:t xml:space="preserve">1) </w:t>
      </w:r>
      <w:r w:rsidRPr="00657CB1">
        <w:rPr>
          <w:rFonts w:ascii="Arial"/>
          <w:color w:val="000000"/>
          <w:sz w:val="18"/>
        </w:rPr>
        <w:t>дітей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сиріт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дітей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позбавлених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батьківського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піклування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72" w:name="72"/>
      <w:bookmarkEnd w:id="71"/>
      <w:r w:rsidRPr="00657CB1">
        <w:rPr>
          <w:rFonts w:ascii="Arial"/>
          <w:color w:val="000000"/>
          <w:sz w:val="18"/>
        </w:rPr>
        <w:t xml:space="preserve">2) </w:t>
      </w:r>
      <w:r w:rsidRPr="00657CB1">
        <w:rPr>
          <w:rFonts w:ascii="Arial"/>
          <w:color w:val="000000"/>
          <w:sz w:val="18"/>
        </w:rPr>
        <w:t>осіб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визнаних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встановленому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порядку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недієздатними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73" w:name="73"/>
      <w:bookmarkEnd w:id="72"/>
      <w:r w:rsidRPr="00657CB1">
        <w:rPr>
          <w:rFonts w:ascii="Arial"/>
          <w:color w:val="000000"/>
          <w:sz w:val="18"/>
        </w:rPr>
        <w:t xml:space="preserve">3) </w:t>
      </w:r>
      <w:r w:rsidRPr="00657CB1">
        <w:rPr>
          <w:rFonts w:ascii="Arial"/>
          <w:color w:val="000000"/>
          <w:sz w:val="18"/>
        </w:rPr>
        <w:t>осіб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особистість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яких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встановлена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невстановлені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особи</w:t>
      </w:r>
      <w:r w:rsidRPr="00657CB1">
        <w:rPr>
          <w:rFonts w:ascii="Arial"/>
          <w:color w:val="000000"/>
          <w:sz w:val="18"/>
        </w:rPr>
        <w:t>);</w:t>
      </w:r>
    </w:p>
    <w:p w:rsidR="00407397" w:rsidRPr="00657CB1" w:rsidRDefault="00657CB1">
      <w:pPr>
        <w:spacing w:after="0"/>
        <w:ind w:firstLine="240"/>
      </w:pPr>
      <w:bookmarkStart w:id="74" w:name="74"/>
      <w:bookmarkEnd w:id="73"/>
      <w:r w:rsidRPr="00657CB1">
        <w:rPr>
          <w:rFonts w:ascii="Arial"/>
          <w:color w:val="000000"/>
          <w:sz w:val="18"/>
        </w:rPr>
        <w:lastRenderedPageBreak/>
        <w:t xml:space="preserve">4) </w:t>
      </w:r>
      <w:r w:rsidRPr="00657CB1">
        <w:rPr>
          <w:rFonts w:ascii="Arial"/>
          <w:color w:val="000000"/>
          <w:sz w:val="18"/>
        </w:rPr>
        <w:t>осіб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загиблих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померлих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внаслідок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застосування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заходів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примусу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працівниками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правоохоронних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силових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інших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структур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уповноважені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іншими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нормативно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правовими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актами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використовувати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застосовувати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заходи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примусу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75" w:name="75"/>
      <w:bookmarkEnd w:id="74"/>
      <w:r w:rsidRPr="00657CB1">
        <w:rPr>
          <w:rFonts w:ascii="Arial"/>
          <w:color w:val="000000"/>
          <w:sz w:val="18"/>
        </w:rPr>
        <w:t xml:space="preserve">5) </w:t>
      </w:r>
      <w:r w:rsidRPr="00657CB1">
        <w:rPr>
          <w:rFonts w:ascii="Arial"/>
          <w:color w:val="000000"/>
          <w:sz w:val="18"/>
        </w:rPr>
        <w:t>осіб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складових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сил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оборони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сил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безпеки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загинули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виконанні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службових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обов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язків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окремих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її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місцевостях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де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введено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воєнний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відповідно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 xml:space="preserve"> "</w:t>
      </w:r>
      <w:r w:rsidRPr="00657CB1">
        <w:rPr>
          <w:rFonts w:ascii="Arial"/>
          <w:color w:val="000000"/>
          <w:sz w:val="18"/>
        </w:rPr>
        <w:t>Про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правовий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режим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воєнного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стану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76" w:name="76"/>
      <w:bookmarkEnd w:id="75"/>
      <w:r w:rsidRPr="00657CB1">
        <w:rPr>
          <w:rFonts w:ascii="Arial"/>
          <w:color w:val="000000"/>
          <w:sz w:val="18"/>
        </w:rPr>
        <w:t xml:space="preserve">6) </w:t>
      </w:r>
      <w:r w:rsidRPr="00657CB1">
        <w:rPr>
          <w:rFonts w:ascii="Arial"/>
          <w:color w:val="000000"/>
          <w:sz w:val="18"/>
        </w:rPr>
        <w:t>осіб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загинули</w:t>
      </w:r>
      <w:r w:rsidRPr="00657CB1">
        <w:rPr>
          <w:rFonts w:ascii="Arial"/>
          <w:color w:val="000000"/>
          <w:sz w:val="18"/>
        </w:rPr>
        <w:t xml:space="preserve"> (</w:t>
      </w:r>
      <w:r w:rsidRPr="00657CB1">
        <w:rPr>
          <w:rFonts w:ascii="Arial"/>
          <w:color w:val="000000"/>
          <w:sz w:val="18"/>
        </w:rPr>
        <w:t>померли</w:t>
      </w:r>
      <w:r w:rsidRPr="00657CB1">
        <w:rPr>
          <w:rFonts w:ascii="Arial"/>
          <w:color w:val="000000"/>
          <w:sz w:val="18"/>
        </w:rPr>
        <w:t xml:space="preserve">) </w:t>
      </w:r>
      <w:r w:rsidRPr="00657CB1">
        <w:rPr>
          <w:rFonts w:ascii="Arial"/>
          <w:color w:val="000000"/>
          <w:sz w:val="18"/>
        </w:rPr>
        <w:t>внаслідок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збройної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агресії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>";</w:t>
      </w:r>
    </w:p>
    <w:p w:rsidR="00407397" w:rsidRPr="00657CB1" w:rsidRDefault="00657CB1">
      <w:pPr>
        <w:spacing w:after="0"/>
        <w:ind w:firstLine="240"/>
      </w:pPr>
      <w:bookmarkStart w:id="77" w:name="77"/>
      <w:bookmarkEnd w:id="76"/>
      <w:r w:rsidRPr="00657CB1">
        <w:rPr>
          <w:rFonts w:ascii="Arial"/>
          <w:color w:val="000000"/>
          <w:sz w:val="18"/>
        </w:rPr>
        <w:t>доповнити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частиною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дев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ятою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такого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змісту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78" w:name="78"/>
      <w:bookmarkEnd w:id="77"/>
      <w:r w:rsidRPr="00657CB1">
        <w:rPr>
          <w:rFonts w:ascii="Arial"/>
          <w:color w:val="000000"/>
          <w:sz w:val="18"/>
        </w:rPr>
        <w:t xml:space="preserve">"9. </w:t>
      </w:r>
      <w:r w:rsidRPr="00657CB1">
        <w:rPr>
          <w:rFonts w:ascii="Arial"/>
          <w:color w:val="000000"/>
          <w:sz w:val="18"/>
        </w:rPr>
        <w:t>Анатомічний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матеріал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який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встановлено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непридатним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трансплантації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та</w:t>
      </w:r>
      <w:r w:rsidRPr="00657CB1">
        <w:rPr>
          <w:rFonts w:ascii="Arial"/>
          <w:color w:val="000000"/>
          <w:sz w:val="18"/>
        </w:rPr>
        <w:t>/</w:t>
      </w:r>
      <w:r w:rsidRPr="00657CB1">
        <w:rPr>
          <w:rFonts w:ascii="Arial"/>
          <w:color w:val="000000"/>
          <w:sz w:val="18"/>
        </w:rPr>
        <w:t>або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виготовлення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біоімплантатів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може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бути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переданий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для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науково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практичної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діяльності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галузі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охорони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здоров</w:t>
      </w:r>
      <w:r w:rsidRPr="00657CB1">
        <w:rPr>
          <w:rFonts w:ascii="Arial"/>
          <w:color w:val="000000"/>
          <w:sz w:val="18"/>
        </w:rPr>
        <w:t>'</w:t>
      </w:r>
      <w:r w:rsidRPr="00657CB1">
        <w:rPr>
          <w:rFonts w:ascii="Arial"/>
          <w:color w:val="000000"/>
          <w:sz w:val="18"/>
        </w:rPr>
        <w:t>я</w:t>
      </w:r>
      <w:r w:rsidRPr="00657CB1">
        <w:rPr>
          <w:rFonts w:ascii="Arial"/>
          <w:color w:val="000000"/>
          <w:sz w:val="18"/>
        </w:rPr>
        <w:t>".</w:t>
      </w:r>
    </w:p>
    <w:p w:rsidR="00407397" w:rsidRPr="00657CB1" w:rsidRDefault="00657CB1">
      <w:pPr>
        <w:spacing w:after="0"/>
        <w:ind w:firstLine="240"/>
      </w:pPr>
      <w:bookmarkStart w:id="79" w:name="79"/>
      <w:bookmarkEnd w:id="78"/>
      <w:r>
        <w:rPr>
          <w:rFonts w:ascii="Arial"/>
          <w:b/>
          <w:color w:val="000000"/>
          <w:sz w:val="18"/>
        </w:rPr>
        <w:t>II</w:t>
      </w:r>
      <w:r w:rsidRPr="00657CB1">
        <w:rPr>
          <w:rFonts w:ascii="Arial"/>
          <w:b/>
          <w:color w:val="000000"/>
          <w:sz w:val="18"/>
        </w:rPr>
        <w:t xml:space="preserve">. </w:t>
      </w:r>
      <w:r w:rsidRPr="00657CB1">
        <w:rPr>
          <w:rFonts w:ascii="Arial"/>
          <w:b/>
          <w:color w:val="000000"/>
          <w:sz w:val="18"/>
        </w:rPr>
        <w:t>Прикінцеві</w:t>
      </w:r>
      <w:r w:rsidRPr="00657CB1">
        <w:rPr>
          <w:rFonts w:ascii="Arial"/>
          <w:b/>
          <w:color w:val="000000"/>
          <w:sz w:val="18"/>
        </w:rPr>
        <w:t xml:space="preserve"> </w:t>
      </w:r>
      <w:r w:rsidRPr="00657CB1">
        <w:rPr>
          <w:rFonts w:ascii="Arial"/>
          <w:b/>
          <w:color w:val="000000"/>
          <w:sz w:val="18"/>
        </w:rPr>
        <w:t>положення</w:t>
      </w:r>
    </w:p>
    <w:p w:rsidR="00407397" w:rsidRPr="00657CB1" w:rsidRDefault="00657CB1">
      <w:pPr>
        <w:spacing w:after="0"/>
        <w:ind w:firstLine="240"/>
      </w:pPr>
      <w:bookmarkStart w:id="80" w:name="80"/>
      <w:bookmarkEnd w:id="79"/>
      <w:r w:rsidRPr="00657CB1">
        <w:rPr>
          <w:rFonts w:ascii="Arial"/>
          <w:color w:val="000000"/>
          <w:sz w:val="18"/>
        </w:rPr>
        <w:t xml:space="preserve">1. </w:t>
      </w:r>
      <w:r w:rsidRPr="00657CB1">
        <w:rPr>
          <w:rFonts w:ascii="Arial"/>
          <w:color w:val="000000"/>
          <w:sz w:val="18"/>
        </w:rPr>
        <w:t>Цей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набирає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чинності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дня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наступного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днем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його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опублікування</w:t>
      </w:r>
      <w:r w:rsidRPr="00657CB1">
        <w:rPr>
          <w:rFonts w:ascii="Arial"/>
          <w:color w:val="000000"/>
          <w:sz w:val="18"/>
        </w:rPr>
        <w:t>.</w:t>
      </w:r>
    </w:p>
    <w:p w:rsidR="00407397" w:rsidRPr="00657CB1" w:rsidRDefault="00657CB1">
      <w:pPr>
        <w:spacing w:after="0"/>
        <w:ind w:firstLine="240"/>
      </w:pPr>
      <w:bookmarkStart w:id="81" w:name="81"/>
      <w:bookmarkEnd w:id="80"/>
      <w:r w:rsidRPr="00657CB1">
        <w:rPr>
          <w:rFonts w:ascii="Arial"/>
          <w:color w:val="000000"/>
          <w:sz w:val="18"/>
        </w:rPr>
        <w:t xml:space="preserve">2. </w:t>
      </w:r>
      <w:r w:rsidRPr="00657CB1">
        <w:rPr>
          <w:rFonts w:ascii="Arial"/>
          <w:color w:val="000000"/>
          <w:sz w:val="18"/>
        </w:rPr>
        <w:t>Кабінету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Міністрів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України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протягом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шести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місяців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дня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набрання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чинності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Законом</w:t>
      </w:r>
      <w:r w:rsidRPr="00657CB1">
        <w:rPr>
          <w:rFonts w:ascii="Arial"/>
          <w:color w:val="000000"/>
          <w:sz w:val="18"/>
        </w:rPr>
        <w:t>:</w:t>
      </w:r>
    </w:p>
    <w:p w:rsidR="00407397" w:rsidRPr="00657CB1" w:rsidRDefault="00657CB1">
      <w:pPr>
        <w:spacing w:after="0"/>
        <w:ind w:firstLine="240"/>
      </w:pPr>
      <w:bookmarkStart w:id="82" w:name="82"/>
      <w:bookmarkEnd w:id="81"/>
      <w:r w:rsidRPr="00657CB1">
        <w:rPr>
          <w:rFonts w:ascii="Arial"/>
          <w:color w:val="000000"/>
          <w:sz w:val="18"/>
        </w:rPr>
        <w:t>прийняти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нормативно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правові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акти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що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випливають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цього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Закону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83" w:name="83"/>
      <w:bookmarkEnd w:id="82"/>
      <w:r w:rsidRPr="00657CB1">
        <w:rPr>
          <w:rFonts w:ascii="Arial"/>
          <w:color w:val="000000"/>
          <w:sz w:val="18"/>
        </w:rPr>
        <w:t>привести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свої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нормативно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правові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акти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відповідність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Законом</w:t>
      </w:r>
      <w:r w:rsidRPr="00657CB1">
        <w:rPr>
          <w:rFonts w:ascii="Arial"/>
          <w:color w:val="000000"/>
          <w:sz w:val="18"/>
        </w:rPr>
        <w:t>;</w:t>
      </w:r>
    </w:p>
    <w:p w:rsidR="00407397" w:rsidRPr="00657CB1" w:rsidRDefault="00657CB1">
      <w:pPr>
        <w:spacing w:after="0"/>
        <w:ind w:firstLine="240"/>
      </w:pPr>
      <w:bookmarkStart w:id="84" w:name="84"/>
      <w:bookmarkEnd w:id="83"/>
      <w:r w:rsidRPr="00657CB1">
        <w:rPr>
          <w:rFonts w:ascii="Arial"/>
          <w:color w:val="000000"/>
          <w:sz w:val="18"/>
        </w:rPr>
        <w:t>забезпечити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приведення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міністерствами</w:t>
      </w:r>
      <w:r w:rsidRPr="00657CB1">
        <w:rPr>
          <w:rFonts w:ascii="Arial"/>
          <w:color w:val="000000"/>
          <w:sz w:val="18"/>
        </w:rPr>
        <w:t xml:space="preserve">, </w:t>
      </w:r>
      <w:r w:rsidRPr="00657CB1">
        <w:rPr>
          <w:rFonts w:ascii="Arial"/>
          <w:color w:val="000000"/>
          <w:sz w:val="18"/>
        </w:rPr>
        <w:t>іншими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центральними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органами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виконавчої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влади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їх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нормативно</w:t>
      </w:r>
      <w:r w:rsidRPr="00657CB1">
        <w:rPr>
          <w:rFonts w:ascii="Arial"/>
          <w:color w:val="000000"/>
          <w:sz w:val="18"/>
        </w:rPr>
        <w:t>-</w:t>
      </w:r>
      <w:r w:rsidRPr="00657CB1">
        <w:rPr>
          <w:rFonts w:ascii="Arial"/>
          <w:color w:val="000000"/>
          <w:sz w:val="18"/>
        </w:rPr>
        <w:t>правових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актів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у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відповідність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із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цим</w:t>
      </w:r>
      <w:r w:rsidRPr="00657CB1">
        <w:rPr>
          <w:rFonts w:ascii="Arial"/>
          <w:color w:val="000000"/>
          <w:sz w:val="18"/>
        </w:rPr>
        <w:t xml:space="preserve"> </w:t>
      </w:r>
      <w:r w:rsidRPr="00657CB1">
        <w:rPr>
          <w:rFonts w:ascii="Arial"/>
          <w:color w:val="000000"/>
          <w:sz w:val="18"/>
        </w:rPr>
        <w:t>Законом</w:t>
      </w:r>
      <w:r w:rsidRPr="00657CB1">
        <w:rPr>
          <w:rFonts w:ascii="Arial"/>
          <w:color w:val="000000"/>
          <w:sz w:val="18"/>
        </w:rPr>
        <w:t>.</w:t>
      </w:r>
    </w:p>
    <w:p w:rsidR="00407397" w:rsidRPr="00657CB1" w:rsidRDefault="00657CB1">
      <w:pPr>
        <w:spacing w:after="0"/>
        <w:ind w:firstLine="240"/>
      </w:pPr>
      <w:bookmarkStart w:id="85" w:name="85"/>
      <w:bookmarkEnd w:id="84"/>
      <w:r w:rsidRPr="00657CB1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40739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07397" w:rsidRDefault="00657CB1">
            <w:pPr>
              <w:spacing w:after="0"/>
              <w:jc w:val="center"/>
            </w:pPr>
            <w:bookmarkStart w:id="86" w:name="86"/>
            <w:bookmarkEnd w:id="8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07397" w:rsidRDefault="00657CB1">
            <w:pPr>
              <w:spacing w:after="0"/>
              <w:jc w:val="center"/>
            </w:pPr>
            <w:bookmarkStart w:id="87" w:name="87"/>
            <w:bookmarkEnd w:id="8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87"/>
      </w:tr>
      <w:tr w:rsidR="00407397" w:rsidRPr="00657CB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07397" w:rsidRPr="00657CB1" w:rsidRDefault="00657CB1">
            <w:pPr>
              <w:spacing w:after="0"/>
              <w:jc w:val="center"/>
            </w:pPr>
            <w:bookmarkStart w:id="88" w:name="88"/>
            <w:r w:rsidRPr="00657CB1">
              <w:rPr>
                <w:rFonts w:ascii="Arial"/>
                <w:b/>
                <w:color w:val="000000"/>
                <w:sz w:val="15"/>
              </w:rPr>
              <w:t>м</w:t>
            </w:r>
            <w:r w:rsidRPr="00657CB1">
              <w:rPr>
                <w:rFonts w:ascii="Arial"/>
                <w:b/>
                <w:color w:val="000000"/>
                <w:sz w:val="15"/>
              </w:rPr>
              <w:t xml:space="preserve">. </w:t>
            </w:r>
            <w:r w:rsidRPr="00657CB1">
              <w:rPr>
                <w:rFonts w:ascii="Arial"/>
                <w:b/>
                <w:color w:val="000000"/>
                <w:sz w:val="15"/>
              </w:rPr>
              <w:t>Київ</w:t>
            </w:r>
            <w:r w:rsidRPr="00657CB1">
              <w:br/>
            </w:r>
            <w:r w:rsidRPr="00657CB1">
              <w:rPr>
                <w:rFonts w:ascii="Arial"/>
                <w:b/>
                <w:color w:val="000000"/>
                <w:sz w:val="15"/>
              </w:rPr>
              <w:t xml:space="preserve">9 </w:t>
            </w:r>
            <w:r w:rsidRPr="00657CB1">
              <w:rPr>
                <w:rFonts w:ascii="Arial"/>
                <w:b/>
                <w:color w:val="000000"/>
                <w:sz w:val="15"/>
              </w:rPr>
              <w:t>січня</w:t>
            </w:r>
            <w:r w:rsidRPr="00657CB1">
              <w:rPr>
                <w:rFonts w:ascii="Arial"/>
                <w:b/>
                <w:color w:val="000000"/>
                <w:sz w:val="15"/>
              </w:rPr>
              <w:t xml:space="preserve"> 2025 </w:t>
            </w:r>
            <w:r w:rsidRPr="00657CB1">
              <w:rPr>
                <w:rFonts w:ascii="Arial"/>
                <w:b/>
                <w:color w:val="000000"/>
                <w:sz w:val="15"/>
              </w:rPr>
              <w:t>року</w:t>
            </w:r>
            <w:r w:rsidRPr="00657CB1"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657CB1">
              <w:rPr>
                <w:rFonts w:ascii="Arial"/>
                <w:b/>
                <w:color w:val="000000"/>
                <w:sz w:val="15"/>
              </w:rPr>
              <w:t xml:space="preserve"> 4203-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407397" w:rsidRPr="00657CB1" w:rsidRDefault="00657CB1">
            <w:pPr>
              <w:spacing w:after="0"/>
              <w:jc w:val="center"/>
            </w:pPr>
            <w:bookmarkStart w:id="89" w:name="89"/>
            <w:bookmarkEnd w:id="88"/>
            <w:r w:rsidRPr="00657CB1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"/>
      </w:tr>
    </w:tbl>
    <w:p w:rsidR="00407397" w:rsidRPr="00657CB1" w:rsidRDefault="00407397" w:rsidP="00657CB1"/>
    <w:sectPr w:rsidR="00407397" w:rsidRPr="00657C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97"/>
    <w:rsid w:val="00407397"/>
    <w:rsid w:val="00657CB1"/>
    <w:rsid w:val="00C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9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7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9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7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2025-02-07T15:08:00Z</dcterms:created>
  <dcterms:modified xsi:type="dcterms:W3CDTF">2025-02-07T15:08:00Z</dcterms:modified>
</cp:coreProperties>
</file>