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686" w:rsidRDefault="00DB5296">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52686" w:rsidRDefault="00DB5296">
      <w:pPr>
        <w:pStyle w:val="2"/>
        <w:spacing w:after="225"/>
        <w:jc w:val="center"/>
      </w:pPr>
      <w:bookmarkStart w:id="1" w:name="2"/>
      <w:bookmarkEnd w:id="0"/>
      <w:r>
        <w:rPr>
          <w:rFonts w:ascii="Arial" w:hAnsi="Arial"/>
          <w:color w:val="000000"/>
          <w:sz w:val="34"/>
        </w:rPr>
        <w:t>ЗАКОН УКРАЇНИ</w:t>
      </w:r>
    </w:p>
    <w:p w:rsidR="00152686" w:rsidRDefault="00DB5296">
      <w:pPr>
        <w:pStyle w:val="2"/>
        <w:spacing w:after="225"/>
        <w:jc w:val="center"/>
      </w:pPr>
      <w:bookmarkStart w:id="2" w:name="3"/>
      <w:bookmarkEnd w:id="1"/>
      <w:r>
        <w:rPr>
          <w:rFonts w:ascii="Arial" w:hAnsi="Arial"/>
          <w:color w:val="000000"/>
          <w:sz w:val="34"/>
        </w:rPr>
        <w:t>Про внесення змін до деяких законодавчих актів України щодо особливостей призначення і виплати пенсій особам, які вчинили кримінальне правопорушення проти основ національної безпеки, громадської безпеки, миру, бе</w:t>
      </w:r>
      <w:r>
        <w:rPr>
          <w:rFonts w:ascii="Arial" w:hAnsi="Arial"/>
          <w:color w:val="000000"/>
          <w:sz w:val="34"/>
        </w:rPr>
        <w:t>зпеки людства, міжнародного правопорядку</w:t>
      </w:r>
    </w:p>
    <w:p w:rsidR="00152686" w:rsidRDefault="00DB5296">
      <w:pPr>
        <w:spacing w:after="75"/>
        <w:ind w:firstLine="240"/>
        <w:jc w:val="both"/>
      </w:pPr>
      <w:bookmarkStart w:id="3" w:name="4"/>
      <w:bookmarkEnd w:id="2"/>
      <w:r>
        <w:rPr>
          <w:rFonts w:ascii="Arial" w:hAnsi="Arial"/>
          <w:color w:val="000000"/>
          <w:sz w:val="18"/>
        </w:rPr>
        <w:t xml:space="preserve">Верховна Рада України </w:t>
      </w:r>
      <w:r>
        <w:rPr>
          <w:rFonts w:ascii="Arial" w:hAnsi="Arial"/>
          <w:b/>
          <w:color w:val="000000"/>
          <w:sz w:val="18"/>
        </w:rPr>
        <w:t>постановляє</w:t>
      </w:r>
      <w:r>
        <w:rPr>
          <w:rFonts w:ascii="Arial" w:hAnsi="Arial"/>
          <w:color w:val="000000"/>
          <w:sz w:val="18"/>
        </w:rPr>
        <w:t>:</w:t>
      </w:r>
    </w:p>
    <w:p w:rsidR="00152686" w:rsidRDefault="00DB5296">
      <w:pPr>
        <w:spacing w:after="75"/>
        <w:ind w:firstLine="240"/>
        <w:jc w:val="both"/>
      </w:pPr>
      <w:bookmarkStart w:id="4" w:name="5"/>
      <w:bookmarkEnd w:id="3"/>
      <w:r>
        <w:rPr>
          <w:rFonts w:ascii="Arial" w:hAnsi="Arial"/>
          <w:color w:val="000000"/>
          <w:sz w:val="18"/>
        </w:rPr>
        <w:t>I. Внести зміни до таких законодавчих актів України:</w:t>
      </w:r>
    </w:p>
    <w:p w:rsidR="00152686" w:rsidRDefault="00DB5296">
      <w:pPr>
        <w:spacing w:after="75"/>
        <w:ind w:firstLine="240"/>
        <w:jc w:val="both"/>
      </w:pPr>
      <w:bookmarkStart w:id="5" w:name="6"/>
      <w:bookmarkEnd w:id="4"/>
      <w:r>
        <w:rPr>
          <w:rFonts w:ascii="Arial" w:hAnsi="Arial"/>
          <w:color w:val="000000"/>
          <w:sz w:val="18"/>
        </w:rPr>
        <w:t xml:space="preserve">1. У </w:t>
      </w:r>
      <w:r>
        <w:rPr>
          <w:rFonts w:ascii="Arial" w:hAnsi="Arial"/>
          <w:color w:val="293A55"/>
          <w:sz w:val="18"/>
        </w:rPr>
        <w:t>Кримінально-виконавчому кодексі України</w:t>
      </w:r>
      <w:r>
        <w:rPr>
          <w:rFonts w:ascii="Arial" w:hAnsi="Arial"/>
          <w:color w:val="000000"/>
          <w:sz w:val="18"/>
        </w:rPr>
        <w:t xml:space="preserve"> (Відомості Верховної Ради України, 2004 р., N 3 - 4, ст. 21):</w:t>
      </w:r>
    </w:p>
    <w:p w:rsidR="00152686" w:rsidRDefault="00DB5296">
      <w:pPr>
        <w:spacing w:after="75"/>
        <w:ind w:firstLine="240"/>
        <w:jc w:val="both"/>
      </w:pPr>
      <w:bookmarkStart w:id="6" w:name="7"/>
      <w:bookmarkEnd w:id="5"/>
      <w:r>
        <w:rPr>
          <w:rFonts w:ascii="Arial" w:hAnsi="Arial"/>
          <w:color w:val="000000"/>
          <w:sz w:val="18"/>
        </w:rPr>
        <w:t>1) частину другу ста</w:t>
      </w:r>
      <w:r>
        <w:rPr>
          <w:rFonts w:ascii="Arial" w:hAnsi="Arial"/>
          <w:color w:val="000000"/>
          <w:sz w:val="18"/>
        </w:rPr>
        <w:t>тті 60</w:t>
      </w:r>
      <w:r>
        <w:rPr>
          <w:rFonts w:ascii="Arial" w:hAnsi="Arial"/>
          <w:color w:val="000000"/>
          <w:vertAlign w:val="superscript"/>
        </w:rPr>
        <w:t>1</w:t>
      </w:r>
      <w:r>
        <w:rPr>
          <w:rFonts w:ascii="Arial" w:hAnsi="Arial"/>
          <w:color w:val="000000"/>
          <w:sz w:val="18"/>
        </w:rPr>
        <w:t xml:space="preserve"> викласти в такій редакції:</w:t>
      </w:r>
    </w:p>
    <w:p w:rsidR="00152686" w:rsidRDefault="00DB5296">
      <w:pPr>
        <w:spacing w:after="75"/>
        <w:ind w:firstLine="240"/>
        <w:jc w:val="both"/>
      </w:pPr>
      <w:bookmarkStart w:id="7" w:name="8"/>
      <w:bookmarkEnd w:id="6"/>
      <w:r>
        <w:rPr>
          <w:rFonts w:ascii="Arial" w:hAnsi="Arial"/>
          <w:color w:val="000000"/>
          <w:sz w:val="18"/>
        </w:rPr>
        <w:t xml:space="preserve">"2. Засуджені до обмеження волі мають право на призначення та отримання пенсії відповідно до законодавства про пенсійне забезпечення з урахуванням особливостей призначення і виплати пенсій особам, засудженим до обмеження </w:t>
      </w:r>
      <w:r>
        <w:rPr>
          <w:rFonts w:ascii="Arial" w:hAnsi="Arial"/>
          <w:color w:val="000000"/>
          <w:sz w:val="18"/>
        </w:rPr>
        <w:t xml:space="preserve">волі за вчинення кримінального правопорушення, передбаченого </w:t>
      </w:r>
      <w:r>
        <w:rPr>
          <w:rFonts w:ascii="Arial" w:hAnsi="Arial"/>
          <w:color w:val="293A55"/>
          <w:sz w:val="18"/>
        </w:rPr>
        <w:t>частинами другою</w:t>
      </w:r>
      <w:r>
        <w:rPr>
          <w:rFonts w:ascii="Arial" w:hAnsi="Arial"/>
          <w:color w:val="000000"/>
          <w:sz w:val="18"/>
        </w:rPr>
        <w:t xml:space="preserve"> і </w:t>
      </w:r>
      <w:r>
        <w:rPr>
          <w:rFonts w:ascii="Arial" w:hAnsi="Arial"/>
          <w:color w:val="293A55"/>
          <w:sz w:val="18"/>
        </w:rPr>
        <w:t>третьою статті 109</w:t>
      </w:r>
      <w:r>
        <w:rPr>
          <w:rFonts w:ascii="Arial" w:hAnsi="Arial"/>
          <w:color w:val="000000"/>
          <w:sz w:val="18"/>
        </w:rPr>
        <w:t xml:space="preserve"> та </w:t>
      </w:r>
      <w:r>
        <w:rPr>
          <w:rFonts w:ascii="Arial" w:hAnsi="Arial"/>
          <w:color w:val="293A55"/>
          <w:sz w:val="18"/>
        </w:rPr>
        <w:t>статтею 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w:t>
      </w:r>
    </w:p>
    <w:p w:rsidR="00152686" w:rsidRDefault="00DB5296">
      <w:pPr>
        <w:spacing w:after="75"/>
        <w:ind w:firstLine="240"/>
        <w:jc w:val="both"/>
      </w:pPr>
      <w:bookmarkStart w:id="8" w:name="9"/>
      <w:bookmarkEnd w:id="7"/>
      <w:r>
        <w:rPr>
          <w:rFonts w:ascii="Arial" w:hAnsi="Arial"/>
          <w:color w:val="000000"/>
          <w:sz w:val="18"/>
        </w:rPr>
        <w:t>Адміністрація виправного центру, який виконує покарання, надає відомості Пенсійному фонду України про пенсіоне</w:t>
      </w:r>
      <w:r>
        <w:rPr>
          <w:rFonts w:ascii="Arial" w:hAnsi="Arial"/>
          <w:color w:val="000000"/>
          <w:sz w:val="18"/>
        </w:rPr>
        <w:t xml:space="preserve">рів, засуджених до обмеження волі за вчинення кримінального правопорушення, передбаченого </w:t>
      </w:r>
      <w:r>
        <w:rPr>
          <w:rFonts w:ascii="Arial" w:hAnsi="Arial"/>
          <w:color w:val="293A55"/>
          <w:sz w:val="18"/>
        </w:rPr>
        <w:t>частинами другою</w:t>
      </w:r>
      <w:r>
        <w:rPr>
          <w:rFonts w:ascii="Arial" w:hAnsi="Arial"/>
          <w:color w:val="000000"/>
          <w:sz w:val="18"/>
        </w:rPr>
        <w:t xml:space="preserve"> і </w:t>
      </w:r>
      <w:r>
        <w:rPr>
          <w:rFonts w:ascii="Arial" w:hAnsi="Arial"/>
          <w:color w:val="293A55"/>
          <w:sz w:val="18"/>
        </w:rPr>
        <w:t>третьою статті 109</w:t>
      </w:r>
      <w:r>
        <w:rPr>
          <w:rFonts w:ascii="Arial" w:hAnsi="Arial"/>
          <w:color w:val="000000"/>
          <w:sz w:val="18"/>
        </w:rPr>
        <w:t xml:space="preserve">, </w:t>
      </w:r>
      <w:r>
        <w:rPr>
          <w:rFonts w:ascii="Arial" w:hAnsi="Arial"/>
          <w:color w:val="293A55"/>
          <w:sz w:val="18"/>
        </w:rPr>
        <w:t>статтею 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не пізніше ніж через три дні після отримання судового рішення, а про осіб, які набу</w:t>
      </w:r>
      <w:r>
        <w:rPr>
          <w:rFonts w:ascii="Arial" w:hAnsi="Arial"/>
          <w:color w:val="000000"/>
          <w:sz w:val="18"/>
        </w:rPr>
        <w:t>ли право на пенсію під час відбування покарання, - при поданні такими особами документів для призначення пенсії у порядку, передбаченому частиною третьою цієї статті";</w:t>
      </w:r>
    </w:p>
    <w:p w:rsidR="00152686" w:rsidRDefault="00DB5296">
      <w:pPr>
        <w:spacing w:after="75"/>
        <w:ind w:firstLine="240"/>
        <w:jc w:val="both"/>
      </w:pPr>
      <w:bookmarkStart w:id="9" w:name="10"/>
      <w:bookmarkEnd w:id="8"/>
      <w:r>
        <w:rPr>
          <w:rFonts w:ascii="Arial" w:hAnsi="Arial"/>
          <w:color w:val="000000"/>
          <w:sz w:val="18"/>
        </w:rPr>
        <w:t>2) частину другу статті 122 викласти в такій редакції:</w:t>
      </w:r>
    </w:p>
    <w:p w:rsidR="00152686" w:rsidRDefault="00DB5296">
      <w:pPr>
        <w:spacing w:after="75"/>
        <w:ind w:firstLine="240"/>
        <w:jc w:val="both"/>
      </w:pPr>
      <w:bookmarkStart w:id="10" w:name="11"/>
      <w:bookmarkEnd w:id="9"/>
      <w:r>
        <w:rPr>
          <w:rFonts w:ascii="Arial" w:hAnsi="Arial"/>
          <w:color w:val="000000"/>
          <w:sz w:val="18"/>
        </w:rPr>
        <w:t>"2. Засуджені до позбавлення волі</w:t>
      </w:r>
      <w:r>
        <w:rPr>
          <w:rFonts w:ascii="Arial" w:hAnsi="Arial"/>
          <w:color w:val="000000"/>
          <w:sz w:val="18"/>
        </w:rPr>
        <w:t xml:space="preserve"> мають право на призначення та отримання пенсії відповідно до законодавства про пенсійне забезпечення з урахуванням особливостей призначення і виплати пенсій особам, засудженим до позбавлення волі за вчинення кримінального правопорушення, передбаченого </w:t>
      </w:r>
      <w:r>
        <w:rPr>
          <w:rFonts w:ascii="Arial" w:hAnsi="Arial"/>
          <w:color w:val="293A55"/>
          <w:sz w:val="18"/>
        </w:rPr>
        <w:t>ста</w:t>
      </w:r>
      <w:r>
        <w:rPr>
          <w:rFonts w:ascii="Arial" w:hAnsi="Arial"/>
          <w:color w:val="293A55"/>
          <w:sz w:val="18"/>
        </w:rPr>
        <w:t>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w:t>
      </w:r>
    </w:p>
    <w:p w:rsidR="00152686" w:rsidRDefault="00DB5296">
      <w:pPr>
        <w:spacing w:after="75"/>
        <w:ind w:firstLine="240"/>
        <w:jc w:val="both"/>
      </w:pPr>
      <w:bookmarkStart w:id="11" w:name="12"/>
      <w:bookmarkEnd w:id="10"/>
      <w:r>
        <w:rPr>
          <w:rFonts w:ascii="Arial" w:hAnsi="Arial"/>
          <w:color w:val="000000"/>
          <w:sz w:val="18"/>
        </w:rPr>
        <w:t xml:space="preserve">Адміністрація виправної колонії, яка виконує покарання, надає відомості Пенсійному фонду України про пенсіонерів, засуджених до позбавлення волі за вчинення кримінального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w:t>
      </w:r>
      <w:r>
        <w:rPr>
          <w:rFonts w:ascii="Arial" w:hAnsi="Arial"/>
          <w:color w:val="293A55"/>
          <w:sz w:val="18"/>
        </w:rPr>
        <w:t>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не пізніше ніж через три дні після отримання судового рішення, а про осіб, які набули право на пенсію під час відбування</w:t>
      </w:r>
      <w:r>
        <w:rPr>
          <w:rFonts w:ascii="Arial" w:hAnsi="Arial"/>
          <w:color w:val="000000"/>
          <w:sz w:val="18"/>
        </w:rPr>
        <w:t xml:space="preserve"> покарання, - при поданні такими особами документів для призначення пенсії у порядку, передбаченому частиною третьою цієї статті".</w:t>
      </w:r>
    </w:p>
    <w:p w:rsidR="00152686" w:rsidRDefault="00DB5296">
      <w:pPr>
        <w:spacing w:after="75"/>
        <w:ind w:firstLine="240"/>
        <w:jc w:val="both"/>
      </w:pPr>
      <w:bookmarkStart w:id="12" w:name="13"/>
      <w:bookmarkEnd w:id="11"/>
      <w:r>
        <w:rPr>
          <w:rFonts w:ascii="Arial" w:hAnsi="Arial"/>
          <w:color w:val="000000"/>
          <w:sz w:val="18"/>
        </w:rPr>
        <w:lastRenderedPageBreak/>
        <w:t xml:space="preserve">2. </w:t>
      </w:r>
      <w:r>
        <w:rPr>
          <w:rFonts w:ascii="Arial" w:hAnsi="Arial"/>
          <w:color w:val="293A55"/>
          <w:sz w:val="18"/>
        </w:rPr>
        <w:t>Закон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 із наступними змінами) доповнити статтею 59</w:t>
      </w:r>
      <w:r>
        <w:rPr>
          <w:rFonts w:ascii="Arial" w:hAnsi="Arial"/>
          <w:color w:val="000000"/>
          <w:vertAlign w:val="superscript"/>
        </w:rPr>
        <w:t>2</w:t>
      </w:r>
      <w:r>
        <w:rPr>
          <w:rFonts w:ascii="Arial" w:hAnsi="Arial"/>
          <w:color w:val="000000"/>
          <w:sz w:val="18"/>
        </w:rPr>
        <w:t xml:space="preserve"> такого змісту:</w:t>
      </w:r>
    </w:p>
    <w:p w:rsidR="00152686" w:rsidRDefault="00DB5296">
      <w:pPr>
        <w:spacing w:after="75"/>
        <w:jc w:val="center"/>
      </w:pPr>
      <w:bookmarkStart w:id="13" w:name="14"/>
      <w:bookmarkEnd w:id="12"/>
      <w:r>
        <w:rPr>
          <w:rFonts w:ascii="Arial" w:hAnsi="Arial"/>
          <w:color w:val="000000"/>
          <w:sz w:val="18"/>
        </w:rPr>
        <w:t>"</w:t>
      </w:r>
      <w:r>
        <w:rPr>
          <w:rFonts w:ascii="Arial" w:hAnsi="Arial"/>
          <w:b/>
          <w:color w:val="000000"/>
          <w:sz w:val="18"/>
        </w:rPr>
        <w:t>Стаття 59</w:t>
      </w:r>
      <w:r>
        <w:rPr>
          <w:rFonts w:ascii="Arial" w:hAnsi="Arial"/>
          <w:b/>
          <w:color w:val="000000"/>
          <w:vertAlign w:val="superscript"/>
        </w:rPr>
        <w:t>2</w:t>
      </w:r>
      <w:r>
        <w:rPr>
          <w:rFonts w:ascii="Arial" w:hAnsi="Arial"/>
          <w:b/>
          <w:color w:val="000000"/>
          <w:sz w:val="18"/>
        </w:rPr>
        <w:t>. Призначення та виплата пенсій особам, які вчинили кримінальне правопорушення</w:t>
      </w:r>
    </w:p>
    <w:p w:rsidR="00152686" w:rsidRDefault="00DB5296">
      <w:pPr>
        <w:spacing w:after="75"/>
        <w:ind w:firstLine="240"/>
        <w:jc w:val="both"/>
      </w:pPr>
      <w:bookmarkStart w:id="14" w:name="15"/>
      <w:bookmarkEnd w:id="13"/>
      <w:r>
        <w:rPr>
          <w:rFonts w:ascii="Arial" w:hAnsi="Arial"/>
          <w:color w:val="000000"/>
          <w:sz w:val="18"/>
        </w:rPr>
        <w:t xml:space="preserve">Особам, засудженим до обмеження волі або позбавлення волі за вчинення кримінального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w:t>
      </w:r>
      <w:r>
        <w:rPr>
          <w:rFonts w:ascii="Arial" w:hAnsi="Arial"/>
          <w:color w:val="293A55"/>
          <w:sz w:val="18"/>
        </w:rPr>
        <w:t>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які мають право на пенсію за статтею 54 цього Закону,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w:t>
      </w:r>
      <w:r>
        <w:rPr>
          <w:rFonts w:ascii="Arial" w:hAnsi="Arial"/>
          <w:color w:val="000000"/>
          <w:sz w:val="18"/>
        </w:rPr>
        <w:t xml:space="preserve">ями </w:t>
      </w:r>
      <w:r>
        <w:rPr>
          <w:rFonts w:ascii="Arial" w:hAnsi="Arial"/>
          <w:color w:val="293A55"/>
          <w:sz w:val="18"/>
        </w:rPr>
        <w:t>Кримінального кодексу України</w:t>
      </w:r>
      <w:r>
        <w:rPr>
          <w:rFonts w:ascii="Arial" w:hAnsi="Arial"/>
          <w:color w:val="000000"/>
          <w:sz w:val="18"/>
        </w:rPr>
        <w:t xml:space="preserve">, призначення та виплата пенсії здійснюються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в розмірі, що не перевищує розміру прожиткового мінімуму, встановленого для осіб, які втратил</w:t>
      </w:r>
      <w:r>
        <w:rPr>
          <w:rFonts w:ascii="Arial" w:hAnsi="Arial"/>
          <w:color w:val="000000"/>
          <w:sz w:val="18"/>
        </w:rPr>
        <w:t>и працездатність,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та інших доплат до пенсії, доплат до надбавок окремим кате</w:t>
      </w:r>
      <w:r>
        <w:rPr>
          <w:rFonts w:ascii="Arial" w:hAnsi="Arial"/>
          <w:color w:val="000000"/>
          <w:sz w:val="18"/>
        </w:rPr>
        <w:t>горіям осіб, які мають особливі заслуги перед Батьківщиною, встановлених законодавством). З першого числа місяця, наступного за місяцем звільнення від відбування покарання у виді обмеження волі або позбавлення волі за вчинення кримінального правопорушення,</w:t>
      </w:r>
      <w:r>
        <w:rPr>
          <w:rFonts w:ascii="Arial" w:hAnsi="Arial"/>
          <w:color w:val="000000"/>
          <w:sz w:val="18"/>
        </w:rPr>
        <w:t xml:space="preserve"> передбаченого зазначеними статтями Кримінального кодексу України, особам, які мають право на пенсію за статтею 54 цього Закону, пенсія призначається та виплачується відповідно до статті 54 цього Закону".</w:t>
      </w:r>
    </w:p>
    <w:p w:rsidR="00152686" w:rsidRDefault="00DB5296">
      <w:pPr>
        <w:spacing w:after="75"/>
        <w:ind w:firstLine="240"/>
        <w:jc w:val="both"/>
      </w:pPr>
      <w:bookmarkStart w:id="15" w:name="16"/>
      <w:bookmarkEnd w:id="14"/>
      <w:r>
        <w:rPr>
          <w:rFonts w:ascii="Arial" w:hAnsi="Arial"/>
          <w:color w:val="000000"/>
          <w:sz w:val="18"/>
        </w:rPr>
        <w:t xml:space="preserve">3. У </w:t>
      </w:r>
      <w:r>
        <w:rPr>
          <w:rFonts w:ascii="Arial" w:hAnsi="Arial"/>
          <w:color w:val="293A55"/>
          <w:sz w:val="18"/>
        </w:rPr>
        <w:t>Законі України "Про пенсійне забезпечення осіб</w:t>
      </w:r>
      <w:r>
        <w:rPr>
          <w:rFonts w:ascii="Arial" w:hAnsi="Arial"/>
          <w:color w:val="293A55"/>
          <w:sz w:val="18"/>
        </w:rPr>
        <w:t>, звільнених з військової служби, та деяких інших осіб"</w:t>
      </w:r>
      <w:r>
        <w:rPr>
          <w:rFonts w:ascii="Arial" w:hAnsi="Arial"/>
          <w:color w:val="000000"/>
          <w:sz w:val="18"/>
        </w:rPr>
        <w:t xml:space="preserve"> (Відомості Верховної Ради України, 1992 р., N 29, ст. 399 із наступними змінами):</w:t>
      </w:r>
    </w:p>
    <w:p w:rsidR="00152686" w:rsidRDefault="00DB5296">
      <w:pPr>
        <w:spacing w:after="75"/>
        <w:ind w:firstLine="240"/>
        <w:jc w:val="both"/>
      </w:pPr>
      <w:bookmarkStart w:id="16" w:name="17"/>
      <w:bookmarkEnd w:id="15"/>
      <w:r>
        <w:rPr>
          <w:rFonts w:ascii="Arial" w:hAnsi="Arial"/>
          <w:color w:val="000000"/>
          <w:sz w:val="18"/>
        </w:rPr>
        <w:t xml:space="preserve">1) частину другу статті 5 доповнити реченням такого змісту: "На підставах, установлених </w:t>
      </w:r>
      <w:r>
        <w:rPr>
          <w:rFonts w:ascii="Arial" w:hAnsi="Arial"/>
          <w:color w:val="293A55"/>
          <w:sz w:val="18"/>
        </w:rPr>
        <w:t>Законом України "Про загальноо</w:t>
      </w:r>
      <w:r>
        <w:rPr>
          <w:rFonts w:ascii="Arial" w:hAnsi="Arial"/>
          <w:color w:val="293A55"/>
          <w:sz w:val="18"/>
        </w:rPr>
        <w:t>бов'язкове державне пенсійне страхування"</w:t>
      </w:r>
      <w:r>
        <w:rPr>
          <w:rFonts w:ascii="Arial" w:hAnsi="Arial"/>
          <w:color w:val="000000"/>
          <w:sz w:val="18"/>
        </w:rPr>
        <w:t xml:space="preserve">, призначаються і виплачуються також пенсії особам, засудженим до обмеження волі або позбавлення волі за вчинення кримінального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w:t>
      </w:r>
      <w:r>
        <w:rPr>
          <w:rFonts w:ascii="Arial" w:hAnsi="Arial"/>
          <w:color w:val="293A55"/>
          <w:sz w:val="18"/>
        </w:rPr>
        <w:t xml:space="preserve">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та членам їхніх сімей з урахуванням особливостей призначення і виплати пенсії, передбачених статтею 58 цього Закону";</w:t>
      </w:r>
    </w:p>
    <w:p w:rsidR="00152686" w:rsidRDefault="00DB5296">
      <w:pPr>
        <w:spacing w:after="75"/>
        <w:ind w:firstLine="240"/>
        <w:jc w:val="both"/>
      </w:pPr>
      <w:bookmarkStart w:id="17" w:name="18"/>
      <w:bookmarkEnd w:id="16"/>
      <w:r>
        <w:rPr>
          <w:rFonts w:ascii="Arial" w:hAnsi="Arial"/>
          <w:color w:val="000000"/>
          <w:sz w:val="18"/>
        </w:rPr>
        <w:t>2) с</w:t>
      </w:r>
      <w:r>
        <w:rPr>
          <w:rFonts w:ascii="Arial" w:hAnsi="Arial"/>
          <w:color w:val="000000"/>
          <w:sz w:val="18"/>
        </w:rPr>
        <w:t>таттю 58 викласти в такій редакції:</w:t>
      </w:r>
    </w:p>
    <w:p w:rsidR="00152686" w:rsidRDefault="00DB5296">
      <w:pPr>
        <w:spacing w:after="75"/>
        <w:jc w:val="center"/>
      </w:pPr>
      <w:bookmarkStart w:id="18" w:name="19"/>
      <w:bookmarkEnd w:id="17"/>
      <w:r>
        <w:rPr>
          <w:rFonts w:ascii="Arial" w:hAnsi="Arial"/>
          <w:color w:val="000000"/>
          <w:sz w:val="18"/>
        </w:rPr>
        <w:t>"</w:t>
      </w:r>
      <w:r>
        <w:rPr>
          <w:rFonts w:ascii="Arial" w:hAnsi="Arial"/>
          <w:b/>
          <w:color w:val="000000"/>
          <w:sz w:val="18"/>
        </w:rPr>
        <w:t>Стаття 58. Виплата пенсії на час обмеження волі або позбавлення волі</w:t>
      </w:r>
    </w:p>
    <w:p w:rsidR="00152686" w:rsidRDefault="00DB5296">
      <w:pPr>
        <w:spacing w:after="75"/>
        <w:ind w:firstLine="240"/>
        <w:jc w:val="both"/>
      </w:pPr>
      <w:bookmarkStart w:id="19" w:name="20"/>
      <w:bookmarkEnd w:id="18"/>
      <w:r>
        <w:rPr>
          <w:rFonts w:ascii="Arial" w:hAnsi="Arial"/>
          <w:color w:val="000000"/>
          <w:sz w:val="18"/>
        </w:rPr>
        <w:t>У разі засудження до обмеження волі або позбавлення волі осіб, яким призначено пенсію відповідно до цього Закону, виплата призначеної їм пенсії здійсн</w:t>
      </w:r>
      <w:r>
        <w:rPr>
          <w:rFonts w:ascii="Arial" w:hAnsi="Arial"/>
          <w:color w:val="000000"/>
          <w:sz w:val="18"/>
        </w:rPr>
        <w:t xml:space="preserve">юється відповідно до цього Закону, крім осіб, зазначених у частині другій статті 5 цього Закону, яким виплата призначеної пенсії здійснюється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з урахуванням особливостей ви</w:t>
      </w:r>
      <w:r>
        <w:rPr>
          <w:rFonts w:ascii="Arial" w:hAnsi="Arial"/>
          <w:color w:val="000000"/>
          <w:sz w:val="18"/>
        </w:rPr>
        <w:t>плати пенсії, зазначених у частині другій цієї статті.</w:t>
      </w:r>
    </w:p>
    <w:p w:rsidR="00152686" w:rsidRDefault="00DB5296">
      <w:pPr>
        <w:spacing w:after="75"/>
        <w:ind w:firstLine="240"/>
        <w:jc w:val="both"/>
      </w:pPr>
      <w:bookmarkStart w:id="20" w:name="21"/>
      <w:bookmarkEnd w:id="19"/>
      <w:r>
        <w:rPr>
          <w:rFonts w:ascii="Arial" w:hAnsi="Arial"/>
          <w:color w:val="000000"/>
          <w:sz w:val="18"/>
        </w:rPr>
        <w:t xml:space="preserve">Засуджені до обмеження волі або позбавлення волі за вчинення кримінального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xml:space="preserve">, позбавляються права на призначення та виплату пенсії за цим Законом. Таким особам пенсія призначається та виплачується відповідно до </w:t>
      </w:r>
      <w:r>
        <w:rPr>
          <w:rFonts w:ascii="Arial" w:hAnsi="Arial"/>
          <w:color w:val="293A55"/>
          <w:sz w:val="18"/>
        </w:rPr>
        <w:t>Закону України "Про загально</w:t>
      </w:r>
      <w:r>
        <w:rPr>
          <w:rFonts w:ascii="Arial" w:hAnsi="Arial"/>
          <w:color w:val="293A55"/>
          <w:sz w:val="18"/>
        </w:rPr>
        <w:t>обов'язкове державне пенсійне страхування"</w:t>
      </w:r>
      <w:r>
        <w:rPr>
          <w:rFonts w:ascii="Arial" w:hAnsi="Arial"/>
          <w:color w:val="000000"/>
          <w:sz w:val="18"/>
        </w:rPr>
        <w:t xml:space="preserve">.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 </w:t>
      </w:r>
      <w:r>
        <w:rPr>
          <w:rFonts w:ascii="Arial" w:hAnsi="Arial"/>
          <w:color w:val="293A55"/>
          <w:sz w:val="18"/>
        </w:rPr>
        <w:t>Кримінального кодексу України</w:t>
      </w:r>
      <w:r>
        <w:rPr>
          <w:rFonts w:ascii="Arial" w:hAnsi="Arial"/>
          <w:color w:val="000000"/>
          <w:sz w:val="18"/>
        </w:rPr>
        <w:t>, пенсія, призначена за ци</w:t>
      </w:r>
      <w:r>
        <w:rPr>
          <w:rFonts w:ascii="Arial" w:hAnsi="Arial"/>
          <w:color w:val="000000"/>
          <w:sz w:val="18"/>
        </w:rPr>
        <w:t>м Законом, призначається та виплачується відповідно до Закону України "Про загальнообов'язкове державне пенсійне страхування" в розмірі, що не перевищує розміру прожиткового мінімуму, встановленого для осіб, які втратили працездатність, визначеного законом</w:t>
      </w:r>
      <w:r>
        <w:rPr>
          <w:rFonts w:ascii="Arial" w:hAnsi="Arial"/>
          <w:color w:val="000000"/>
          <w:sz w:val="18"/>
        </w:rPr>
        <w:t xml:space="preserve">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та інших доплат до пенсії, доплат до надбавок окремим категоріям осіб, які мають особливі заслу</w:t>
      </w:r>
      <w:r>
        <w:rPr>
          <w:rFonts w:ascii="Arial" w:hAnsi="Arial"/>
          <w:color w:val="000000"/>
          <w:sz w:val="18"/>
        </w:rPr>
        <w:t>ги перед Батьківщиною, встановлених законодавством). З першого числа місяця, наступного за місяцем звільнення від відбування покарання у виді обмеження волі або позбавлення волі за вчинення кримінального правопорушення, передбаченого зазначеними статтями К</w:t>
      </w:r>
      <w:r>
        <w:rPr>
          <w:rFonts w:ascii="Arial" w:hAnsi="Arial"/>
          <w:color w:val="000000"/>
          <w:sz w:val="18"/>
        </w:rPr>
        <w:t>римінального кодексу України, особам, які отримували пенсію за цим Законом, пенсія призначається та виплачується відповідно до Закону України "Про загальнообов'язкове державне пенсійне страхування".</w:t>
      </w:r>
    </w:p>
    <w:p w:rsidR="00152686" w:rsidRDefault="00DB5296">
      <w:pPr>
        <w:spacing w:after="75"/>
        <w:ind w:firstLine="240"/>
        <w:jc w:val="both"/>
      </w:pPr>
      <w:bookmarkStart w:id="21" w:name="22"/>
      <w:bookmarkEnd w:id="20"/>
      <w:r>
        <w:rPr>
          <w:rFonts w:ascii="Arial" w:hAnsi="Arial"/>
          <w:color w:val="000000"/>
          <w:sz w:val="18"/>
        </w:rPr>
        <w:lastRenderedPageBreak/>
        <w:t xml:space="preserve">4. У </w:t>
      </w:r>
      <w:r>
        <w:rPr>
          <w:rFonts w:ascii="Arial" w:hAnsi="Arial"/>
          <w:color w:val="293A55"/>
          <w:sz w:val="18"/>
        </w:rPr>
        <w:t>Законі України "Про загальнообов'язкове державне пен</w:t>
      </w:r>
      <w:r>
        <w:rPr>
          <w:rFonts w:ascii="Arial" w:hAnsi="Arial"/>
          <w:color w:val="293A55"/>
          <w:sz w:val="18"/>
        </w:rPr>
        <w:t>сійне страхування"</w:t>
      </w:r>
      <w:r>
        <w:rPr>
          <w:rFonts w:ascii="Arial" w:hAnsi="Arial"/>
          <w:color w:val="000000"/>
          <w:sz w:val="18"/>
        </w:rPr>
        <w:t xml:space="preserve"> (Відомості Верховної Ради України, 2003 р., NN 49 - 51, ст. 376 із наступними змінами):</w:t>
      </w:r>
    </w:p>
    <w:p w:rsidR="00152686" w:rsidRDefault="00DB5296">
      <w:pPr>
        <w:spacing w:after="75"/>
        <w:ind w:firstLine="240"/>
        <w:jc w:val="both"/>
      </w:pPr>
      <w:bookmarkStart w:id="22" w:name="23"/>
      <w:bookmarkEnd w:id="21"/>
      <w:r>
        <w:rPr>
          <w:rFonts w:ascii="Arial" w:hAnsi="Arial"/>
          <w:color w:val="000000"/>
          <w:sz w:val="18"/>
        </w:rPr>
        <w:t>1) частину третю статті 47 викласти в такій редакції:</w:t>
      </w:r>
    </w:p>
    <w:p w:rsidR="00152686" w:rsidRDefault="00DB5296">
      <w:pPr>
        <w:spacing w:after="75"/>
        <w:ind w:firstLine="240"/>
        <w:jc w:val="both"/>
      </w:pPr>
      <w:bookmarkStart w:id="23" w:name="24"/>
      <w:bookmarkEnd w:id="22"/>
      <w:r>
        <w:rPr>
          <w:rFonts w:ascii="Arial" w:hAnsi="Arial"/>
          <w:color w:val="000000"/>
          <w:sz w:val="18"/>
        </w:rPr>
        <w:t>"3. Під час перебування пенсіонера в місцях обмеження волі або позбавлення волі призначена йому</w:t>
      </w:r>
      <w:r>
        <w:rPr>
          <w:rFonts w:ascii="Arial" w:hAnsi="Arial"/>
          <w:color w:val="000000"/>
          <w:sz w:val="18"/>
        </w:rPr>
        <w:t xml:space="preserve"> пенсія виплачується відповідно до законодавства про пенсійне забезпечення з урахуванням особливостей призначення та виплати пенсій особам, зазначеним в абзаці другому цієї частини.</w:t>
      </w:r>
    </w:p>
    <w:p w:rsidR="00152686" w:rsidRDefault="00DB5296">
      <w:pPr>
        <w:spacing w:after="75"/>
        <w:ind w:firstLine="240"/>
        <w:jc w:val="both"/>
      </w:pPr>
      <w:bookmarkStart w:id="24" w:name="25"/>
      <w:bookmarkEnd w:id="23"/>
      <w:r>
        <w:rPr>
          <w:rFonts w:ascii="Arial" w:hAnsi="Arial"/>
          <w:color w:val="000000"/>
          <w:sz w:val="18"/>
        </w:rPr>
        <w:t>Особам, засудженим до обмеження волі або позбавлення волі за вчинення крим</w:t>
      </w:r>
      <w:r>
        <w:rPr>
          <w:rFonts w:ascii="Arial" w:hAnsi="Arial"/>
          <w:color w:val="000000"/>
          <w:sz w:val="18"/>
        </w:rPr>
        <w:t xml:space="preserve">інального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xml:space="preserve">, протягом строку </w:t>
      </w:r>
      <w:r>
        <w:rPr>
          <w:rFonts w:ascii="Arial" w:hAnsi="Arial"/>
          <w:color w:val="000000"/>
          <w:sz w:val="18"/>
        </w:rPr>
        <w:t>відбування покарання пенсія призначається та виплачується в розмірі, що не перевищує розміру прожиткового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w:t>
      </w:r>
      <w:r>
        <w:rPr>
          <w:rFonts w:ascii="Arial" w:hAnsi="Arial"/>
          <w:color w:val="000000"/>
          <w:sz w:val="18"/>
        </w:rPr>
        <w:t>шової допомоги, пенсії за особливі заслуги перед Україною, компенсаційних виплат, індексації та інших доплат до пенсії, доплат до надбавок окремим категоріям осіб, які мають особливі заслуги перед Батьківщиною, встановлених законодавством)";</w:t>
      </w:r>
    </w:p>
    <w:p w:rsidR="00152686" w:rsidRDefault="00DB5296">
      <w:pPr>
        <w:spacing w:after="75"/>
        <w:ind w:firstLine="240"/>
        <w:jc w:val="both"/>
      </w:pPr>
      <w:bookmarkStart w:id="25" w:name="26"/>
      <w:bookmarkEnd w:id="24"/>
      <w:r>
        <w:rPr>
          <w:rFonts w:ascii="Arial" w:hAnsi="Arial"/>
          <w:color w:val="000000"/>
          <w:sz w:val="18"/>
        </w:rPr>
        <w:t>2) у назві, ча</w:t>
      </w:r>
      <w:r>
        <w:rPr>
          <w:rFonts w:ascii="Arial" w:hAnsi="Arial"/>
          <w:color w:val="000000"/>
          <w:sz w:val="18"/>
        </w:rPr>
        <w:t>стинах першій і другій статті 48</w:t>
      </w:r>
      <w:r>
        <w:rPr>
          <w:rFonts w:ascii="Arial" w:hAnsi="Arial"/>
          <w:color w:val="000000"/>
          <w:vertAlign w:val="superscript"/>
        </w:rPr>
        <w:t>1</w:t>
      </w:r>
      <w:r>
        <w:rPr>
          <w:rFonts w:ascii="Arial" w:hAnsi="Arial"/>
          <w:color w:val="000000"/>
          <w:sz w:val="18"/>
        </w:rPr>
        <w:t xml:space="preserve"> слова "на певний строк" виключити;</w:t>
      </w:r>
    </w:p>
    <w:p w:rsidR="00152686" w:rsidRDefault="00DB5296">
      <w:pPr>
        <w:spacing w:after="75"/>
        <w:ind w:firstLine="240"/>
        <w:jc w:val="both"/>
      </w:pPr>
      <w:bookmarkStart w:id="26" w:name="27"/>
      <w:bookmarkEnd w:id="25"/>
      <w:r>
        <w:rPr>
          <w:rFonts w:ascii="Arial" w:hAnsi="Arial"/>
          <w:color w:val="000000"/>
          <w:sz w:val="18"/>
        </w:rPr>
        <w:t>3) пункт 13</w:t>
      </w:r>
      <w:r>
        <w:rPr>
          <w:rFonts w:ascii="Arial" w:hAnsi="Arial"/>
          <w:color w:val="000000"/>
          <w:vertAlign w:val="superscript"/>
        </w:rPr>
        <w:t>3</w:t>
      </w:r>
      <w:r>
        <w:rPr>
          <w:rFonts w:ascii="Arial" w:hAnsi="Arial"/>
          <w:color w:val="000000"/>
          <w:sz w:val="18"/>
        </w:rPr>
        <w:t xml:space="preserve"> розділу XV "Прикінцеві положення" викласти в такій редакції:</w:t>
      </w:r>
    </w:p>
    <w:p w:rsidR="00152686" w:rsidRDefault="00DB5296">
      <w:pPr>
        <w:spacing w:after="75"/>
        <w:ind w:firstLine="240"/>
        <w:jc w:val="both"/>
      </w:pPr>
      <w:bookmarkStart w:id="27" w:name="28"/>
      <w:bookmarkEnd w:id="26"/>
      <w:r>
        <w:rPr>
          <w:rFonts w:ascii="Arial" w:hAnsi="Arial"/>
          <w:color w:val="000000"/>
          <w:sz w:val="18"/>
        </w:rPr>
        <w:t>"13</w:t>
      </w:r>
      <w:r>
        <w:rPr>
          <w:rFonts w:ascii="Arial" w:hAnsi="Arial"/>
          <w:color w:val="000000"/>
          <w:vertAlign w:val="superscript"/>
        </w:rPr>
        <w:t>3</w:t>
      </w:r>
      <w:r>
        <w:rPr>
          <w:rFonts w:ascii="Arial" w:hAnsi="Arial"/>
          <w:color w:val="000000"/>
          <w:sz w:val="18"/>
        </w:rPr>
        <w:t xml:space="preserve">. Особи, яким пенсії призначені в порядку і на умовах, передбачених </w:t>
      </w:r>
      <w:r>
        <w:rPr>
          <w:rFonts w:ascii="Arial" w:hAnsi="Arial"/>
          <w:color w:val="293A55"/>
          <w:sz w:val="18"/>
        </w:rPr>
        <w:t>законами України "Про наукову і науково-т</w:t>
      </w:r>
      <w:r>
        <w:rPr>
          <w:rFonts w:ascii="Arial" w:hAnsi="Arial"/>
          <w:color w:val="293A55"/>
          <w:sz w:val="18"/>
        </w:rPr>
        <w:t>ехнічну діяльність"</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засуджені до обмеження волі або позбавлення волі за вчинення кримінального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w:t>
      </w:r>
      <w:r>
        <w:rPr>
          <w:rFonts w:ascii="Arial" w:hAnsi="Arial"/>
          <w:color w:val="293A55"/>
          <w:sz w:val="18"/>
        </w:rPr>
        <w:t xml:space="preserve"> - восьмою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або за умисне кримінальне правопорушення, вчинене з використанням свого службового становища, або засуджені з пр</w:t>
      </w:r>
      <w:r>
        <w:rPr>
          <w:rFonts w:ascii="Arial" w:hAnsi="Arial"/>
          <w:color w:val="000000"/>
          <w:sz w:val="18"/>
        </w:rPr>
        <w:t>итягненням до відповідальності за вчинення адміністративного правопорушення, пов'язаного з корупцією, позбавляються права на одержання призначеної за зазначеними законами пенсії. У таких випадках пенсія призначається і виплачується відповідно до цього Зако</w:t>
      </w:r>
      <w:r>
        <w:rPr>
          <w:rFonts w:ascii="Arial" w:hAnsi="Arial"/>
          <w:color w:val="000000"/>
          <w:sz w:val="18"/>
        </w:rPr>
        <w:t>ну".</w:t>
      </w:r>
    </w:p>
    <w:p w:rsidR="00152686" w:rsidRDefault="00DB5296">
      <w:pPr>
        <w:spacing w:after="75"/>
        <w:ind w:firstLine="240"/>
        <w:jc w:val="both"/>
      </w:pPr>
      <w:bookmarkStart w:id="28" w:name="29"/>
      <w:bookmarkEnd w:id="27"/>
      <w:r>
        <w:rPr>
          <w:rFonts w:ascii="Arial" w:hAnsi="Arial"/>
          <w:color w:val="000000"/>
          <w:sz w:val="18"/>
        </w:rPr>
        <w:t xml:space="preserve">5. </w:t>
      </w:r>
      <w:r>
        <w:rPr>
          <w:rFonts w:ascii="Arial" w:hAnsi="Arial"/>
          <w:color w:val="293A55"/>
          <w:sz w:val="18"/>
        </w:rPr>
        <w:t>Частину дванадцяту статті 86 Закону України "Про прокуратуру"</w:t>
      </w:r>
      <w:r>
        <w:rPr>
          <w:rFonts w:ascii="Arial" w:hAnsi="Arial"/>
          <w:color w:val="000000"/>
          <w:sz w:val="18"/>
        </w:rPr>
        <w:t xml:space="preserve"> (Відомості Верховної Ради України, 2015 р., N 2 - 3, ст. 12, N 6, ст. 40) доповнити абзацом другим такого змісту:</w:t>
      </w:r>
    </w:p>
    <w:p w:rsidR="00152686" w:rsidRDefault="00DB5296">
      <w:pPr>
        <w:spacing w:after="75"/>
        <w:ind w:firstLine="240"/>
        <w:jc w:val="both"/>
      </w:pPr>
      <w:bookmarkStart w:id="29" w:name="30"/>
      <w:bookmarkEnd w:id="28"/>
      <w:r>
        <w:rPr>
          <w:rFonts w:ascii="Arial" w:hAnsi="Arial"/>
          <w:color w:val="000000"/>
          <w:sz w:val="18"/>
        </w:rPr>
        <w:t xml:space="preserve">"Особи, засуджені до обмеження волі або позбавлення волі за вчинення кримінального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xml:space="preserve">, позбавляються права на призначення та виплату пенсії за цим Законом. Таким особам пенсія призначається та виплачується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Про</w:t>
      </w:r>
      <w:r>
        <w:rPr>
          <w:rFonts w:ascii="Arial" w:hAnsi="Arial"/>
          <w:color w:val="000000"/>
          <w:sz w:val="18"/>
        </w:rPr>
        <w:t xml:space="preserve">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 </w:t>
      </w:r>
      <w:r>
        <w:rPr>
          <w:rFonts w:ascii="Arial" w:hAnsi="Arial"/>
          <w:color w:val="293A55"/>
          <w:sz w:val="18"/>
        </w:rPr>
        <w:t>Кримінального кодексу України</w:t>
      </w:r>
      <w:r>
        <w:rPr>
          <w:rFonts w:ascii="Arial" w:hAnsi="Arial"/>
          <w:color w:val="000000"/>
          <w:sz w:val="18"/>
        </w:rPr>
        <w:t>, пенсія, призначена за цим Законом, призначається та виплачується відпов</w:t>
      </w:r>
      <w:r>
        <w:rPr>
          <w:rFonts w:ascii="Arial" w:hAnsi="Arial"/>
          <w:color w:val="000000"/>
          <w:sz w:val="18"/>
        </w:rPr>
        <w:t>ідно до Закону України "Про загальнообов'язкове державне пенсійне страхування" в розмірі, що не перевищує розміру прожиткового мінімуму, встановленого для осіб, які втратили працездатність, визначеного законом (з урахуванням надбавок, підвищень, додаткової</w:t>
      </w:r>
      <w:r>
        <w:rPr>
          <w:rFonts w:ascii="Arial" w:hAnsi="Arial"/>
          <w:color w:val="000000"/>
          <w:sz w:val="18"/>
        </w:rPr>
        <w:t xml:space="preserve"> пенсії, цільової грошової допомоги, пенсії за особливі заслуги перед Україною, компенсаційних виплат, індексації та інших доплат до пенсії, доплат до надбавок окремим категоріям осіб, які мають особливі заслуги перед Батьківщиною, встановлених законодавст</w:t>
      </w:r>
      <w:r>
        <w:rPr>
          <w:rFonts w:ascii="Arial" w:hAnsi="Arial"/>
          <w:color w:val="000000"/>
          <w:sz w:val="18"/>
        </w:rPr>
        <w:t>вом). З першого числа місяця, наступного за місяцем звільнення від відбування покарання у виді обмеження волі або позбавлення волі за вчинення кримінального правопорушення, передбаченого зазначеними статтями Кримінального кодексу України, особам, які отрим</w:t>
      </w:r>
      <w:r>
        <w:rPr>
          <w:rFonts w:ascii="Arial" w:hAnsi="Arial"/>
          <w:color w:val="000000"/>
          <w:sz w:val="18"/>
        </w:rPr>
        <w:t>ували пенсію за цим Законом, пенсія призначається та виплачується відповідно до Закону України "Про загальнообов'язкове державне пенсійне страхування".</w:t>
      </w:r>
    </w:p>
    <w:p w:rsidR="00152686" w:rsidRDefault="00DB5296">
      <w:pPr>
        <w:spacing w:after="75"/>
        <w:ind w:firstLine="240"/>
        <w:jc w:val="both"/>
      </w:pPr>
      <w:bookmarkStart w:id="30" w:name="31"/>
      <w:bookmarkEnd w:id="29"/>
      <w:r>
        <w:rPr>
          <w:rFonts w:ascii="Arial" w:hAnsi="Arial"/>
          <w:color w:val="000000"/>
          <w:sz w:val="18"/>
        </w:rPr>
        <w:t xml:space="preserve">6. </w:t>
      </w:r>
      <w:r>
        <w:rPr>
          <w:rFonts w:ascii="Arial" w:hAnsi="Arial"/>
          <w:color w:val="293A55"/>
          <w:sz w:val="18"/>
        </w:rPr>
        <w:t>Розділ XI "Прикінцеві та перехідні положення" Закону України "Про державну службу"</w:t>
      </w:r>
      <w:r>
        <w:rPr>
          <w:rFonts w:ascii="Arial" w:hAnsi="Arial"/>
          <w:color w:val="000000"/>
          <w:sz w:val="18"/>
        </w:rPr>
        <w:t xml:space="preserve"> (Відомості Верховн</w:t>
      </w:r>
      <w:r>
        <w:rPr>
          <w:rFonts w:ascii="Arial" w:hAnsi="Arial"/>
          <w:color w:val="000000"/>
          <w:sz w:val="18"/>
        </w:rPr>
        <w:t>ої Ради України, 2016 р., N 4, ст. 43 із наступними змінами) доповнити пунктами 12</w:t>
      </w:r>
      <w:r>
        <w:rPr>
          <w:rFonts w:ascii="Arial" w:hAnsi="Arial"/>
          <w:color w:val="000000"/>
          <w:vertAlign w:val="superscript"/>
        </w:rPr>
        <w:t>1</w:t>
      </w:r>
      <w:r>
        <w:rPr>
          <w:rFonts w:ascii="Arial" w:hAnsi="Arial"/>
          <w:color w:val="000000"/>
          <w:sz w:val="18"/>
        </w:rPr>
        <w:t xml:space="preserve"> і 12</w:t>
      </w:r>
      <w:r>
        <w:rPr>
          <w:rFonts w:ascii="Arial" w:hAnsi="Arial"/>
          <w:color w:val="000000"/>
          <w:vertAlign w:val="superscript"/>
        </w:rPr>
        <w:t>2</w:t>
      </w:r>
      <w:r>
        <w:rPr>
          <w:rFonts w:ascii="Arial" w:hAnsi="Arial"/>
          <w:color w:val="000000"/>
          <w:sz w:val="18"/>
        </w:rPr>
        <w:t xml:space="preserve"> такого змісту:</w:t>
      </w:r>
    </w:p>
    <w:p w:rsidR="00152686" w:rsidRDefault="00DB5296">
      <w:pPr>
        <w:spacing w:after="75"/>
        <w:ind w:firstLine="240"/>
        <w:jc w:val="both"/>
      </w:pPr>
      <w:bookmarkStart w:id="31" w:name="32"/>
      <w:bookmarkEnd w:id="30"/>
      <w:r>
        <w:rPr>
          <w:rFonts w:ascii="Arial" w:hAnsi="Arial"/>
          <w:color w:val="000000"/>
          <w:sz w:val="18"/>
        </w:rPr>
        <w:t>"12</w:t>
      </w:r>
      <w:r>
        <w:rPr>
          <w:rFonts w:ascii="Arial" w:hAnsi="Arial"/>
          <w:color w:val="000000"/>
          <w:vertAlign w:val="superscript"/>
        </w:rPr>
        <w:t>1</w:t>
      </w:r>
      <w:r>
        <w:rPr>
          <w:rFonts w:ascii="Arial" w:hAnsi="Arial"/>
          <w:color w:val="000000"/>
          <w:sz w:val="18"/>
        </w:rPr>
        <w:t>. Виплата, припинення та поновлення виплати пенсій, призначених відповідно до статті 37 Закону України "Про державну службу" (Відомості Верховної Р</w:t>
      </w:r>
      <w:r>
        <w:rPr>
          <w:rFonts w:ascii="Arial" w:hAnsi="Arial"/>
          <w:color w:val="000000"/>
          <w:sz w:val="18"/>
        </w:rPr>
        <w:t xml:space="preserve">ади України, 1993 р., N 52, ст. 490 із наступними змінами), здійснюються в порядку, передбаченому </w:t>
      </w:r>
      <w:r>
        <w:rPr>
          <w:rFonts w:ascii="Arial" w:hAnsi="Arial"/>
          <w:color w:val="293A55"/>
          <w:sz w:val="18"/>
        </w:rPr>
        <w:t>Законом України "Про загальнообов'язкове державне пенсійне страхування"</w:t>
      </w:r>
      <w:r>
        <w:rPr>
          <w:rFonts w:ascii="Arial" w:hAnsi="Arial"/>
          <w:color w:val="000000"/>
          <w:sz w:val="18"/>
        </w:rPr>
        <w:t>.</w:t>
      </w:r>
    </w:p>
    <w:p w:rsidR="00152686" w:rsidRDefault="00DB5296">
      <w:pPr>
        <w:spacing w:after="75"/>
        <w:ind w:firstLine="240"/>
        <w:jc w:val="both"/>
      </w:pPr>
      <w:bookmarkStart w:id="32" w:name="33"/>
      <w:bookmarkEnd w:id="31"/>
      <w:r>
        <w:rPr>
          <w:rFonts w:ascii="Arial" w:hAnsi="Arial"/>
          <w:color w:val="000000"/>
          <w:sz w:val="18"/>
        </w:rPr>
        <w:lastRenderedPageBreak/>
        <w:t>12</w:t>
      </w:r>
      <w:r>
        <w:rPr>
          <w:rFonts w:ascii="Arial" w:hAnsi="Arial"/>
          <w:color w:val="000000"/>
          <w:vertAlign w:val="superscript"/>
        </w:rPr>
        <w:t>2</w:t>
      </w:r>
      <w:r>
        <w:rPr>
          <w:rFonts w:ascii="Arial" w:hAnsi="Arial"/>
          <w:color w:val="000000"/>
          <w:sz w:val="18"/>
        </w:rPr>
        <w:t>. Особи, засуджені до обмеження волі або позбавлення волі за вчинення кримінальног</w:t>
      </w:r>
      <w:r>
        <w:rPr>
          <w:rFonts w:ascii="Arial" w:hAnsi="Arial"/>
          <w:color w:val="000000"/>
          <w:sz w:val="18"/>
        </w:rPr>
        <w:t xml:space="preserve">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позбавляються права на призначення та виплату пенсії відповідно до статті 37 Закону України "Про державну службу" (Відомості Верховної Ради України, 1993 р., N 52, ст. 490 із наступними змінами). Таким особам пенсія призначається та виплачується відповід</w:t>
      </w:r>
      <w:r>
        <w:rPr>
          <w:rFonts w:ascii="Arial" w:hAnsi="Arial"/>
          <w:color w:val="000000"/>
          <w:sz w:val="18"/>
        </w:rPr>
        <w:t xml:space="preserve">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 </w:t>
      </w:r>
      <w:r>
        <w:rPr>
          <w:rFonts w:ascii="Arial" w:hAnsi="Arial"/>
          <w:color w:val="293A55"/>
          <w:sz w:val="18"/>
        </w:rPr>
        <w:t>Кримінального кодексу</w:t>
      </w:r>
      <w:r>
        <w:rPr>
          <w:rFonts w:ascii="Arial" w:hAnsi="Arial"/>
          <w:color w:val="293A55"/>
          <w:sz w:val="18"/>
        </w:rPr>
        <w:t xml:space="preserve"> України</w:t>
      </w:r>
      <w:r>
        <w:rPr>
          <w:rFonts w:ascii="Arial" w:hAnsi="Arial"/>
          <w:color w:val="000000"/>
          <w:sz w:val="18"/>
        </w:rPr>
        <w:t xml:space="preserve">, пенсія, призначена відповідно до статті 37 Закону України "Про державну службу" (Відомості Верховної Ради України, 1993 р., N 52, ст. 490 із наступними змінами), призначається та виплачується відповідно до Закону України "Про загальнообов'язкове </w:t>
      </w:r>
      <w:r>
        <w:rPr>
          <w:rFonts w:ascii="Arial" w:hAnsi="Arial"/>
          <w:color w:val="000000"/>
          <w:sz w:val="18"/>
        </w:rPr>
        <w:t>державне пенсійне страхування" в розмірі, що не перевищує розміру прожиткового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w:t>
      </w:r>
      <w:r>
        <w:rPr>
          <w:rFonts w:ascii="Arial" w:hAnsi="Arial"/>
          <w:color w:val="000000"/>
          <w:sz w:val="18"/>
        </w:rPr>
        <w:t>собливі заслуги перед Україною, компенсаційних виплат, індексації та інших доплат до пенсії, доплат до надбавок окремим категоріям осіб, які мають особливі заслуги перед Батьківщиною, встановлених законодавством). З першого числа місяця, наступного за міся</w:t>
      </w:r>
      <w:r>
        <w:rPr>
          <w:rFonts w:ascii="Arial" w:hAnsi="Arial"/>
          <w:color w:val="000000"/>
          <w:sz w:val="18"/>
        </w:rPr>
        <w:t>цем звільнення від відбування покарання у виді обмеження волі або позбавлення волі за вчинення кримінального правопорушення, передбаченого зазначеними статтями Кримінального кодексу України, особам, які отримували пенсію за статтею 37 Закону України "Про д</w:t>
      </w:r>
      <w:r>
        <w:rPr>
          <w:rFonts w:ascii="Arial" w:hAnsi="Arial"/>
          <w:color w:val="000000"/>
          <w:sz w:val="18"/>
        </w:rPr>
        <w:t>ержавну службу" (Відомості Верховної Ради України, 1993 р., N 52, ст. 490 із наступними змінами), пенсія призначається та виплачується відповідно до Закону України "Про загальнообов'язкове державне пенсійне страхування".</w:t>
      </w:r>
    </w:p>
    <w:p w:rsidR="00152686" w:rsidRDefault="00DB5296">
      <w:pPr>
        <w:spacing w:after="75"/>
        <w:ind w:firstLine="240"/>
        <w:jc w:val="both"/>
      </w:pPr>
      <w:bookmarkStart w:id="33" w:name="34"/>
      <w:bookmarkEnd w:id="32"/>
      <w:r>
        <w:rPr>
          <w:rFonts w:ascii="Arial" w:hAnsi="Arial"/>
          <w:b/>
          <w:color w:val="000000"/>
          <w:sz w:val="18"/>
        </w:rPr>
        <w:t>II. Прикінцеві та перехідні положен</w:t>
      </w:r>
      <w:r>
        <w:rPr>
          <w:rFonts w:ascii="Arial" w:hAnsi="Arial"/>
          <w:b/>
          <w:color w:val="000000"/>
          <w:sz w:val="18"/>
        </w:rPr>
        <w:t>ня</w:t>
      </w:r>
    </w:p>
    <w:p w:rsidR="00152686" w:rsidRDefault="00DB5296">
      <w:pPr>
        <w:spacing w:after="75"/>
        <w:ind w:firstLine="240"/>
        <w:jc w:val="both"/>
      </w:pPr>
      <w:bookmarkStart w:id="34" w:name="35"/>
      <w:bookmarkEnd w:id="33"/>
      <w:r>
        <w:rPr>
          <w:rFonts w:ascii="Arial" w:hAnsi="Arial"/>
          <w:color w:val="000000"/>
          <w:sz w:val="18"/>
        </w:rPr>
        <w:t>1. Цей Закон набирає чинності через три місяці з дня, наступного за днем його опублікування, крім пункту 3 цього розділу, який набирає чинності з дня, наступного за днем опублікування цього Закону.</w:t>
      </w:r>
    </w:p>
    <w:p w:rsidR="00152686" w:rsidRDefault="00DB5296">
      <w:pPr>
        <w:spacing w:after="75"/>
        <w:ind w:firstLine="240"/>
        <w:jc w:val="both"/>
      </w:pPr>
      <w:bookmarkStart w:id="35" w:name="36"/>
      <w:bookmarkEnd w:id="34"/>
      <w:r>
        <w:rPr>
          <w:rFonts w:ascii="Arial" w:hAnsi="Arial"/>
          <w:color w:val="000000"/>
          <w:sz w:val="18"/>
        </w:rPr>
        <w:t>2. На осіб, засуджених до обмеження волі або позбавленн</w:t>
      </w:r>
      <w:r>
        <w:rPr>
          <w:rFonts w:ascii="Arial" w:hAnsi="Arial"/>
          <w:color w:val="000000"/>
          <w:sz w:val="18"/>
        </w:rPr>
        <w:t xml:space="preserve">я волі за вчинення кримінального правопорушення, передбаченого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447 Кримінального кодексу України</w:t>
      </w:r>
      <w:r>
        <w:rPr>
          <w:rFonts w:ascii="Arial" w:hAnsi="Arial"/>
          <w:color w:val="000000"/>
          <w:sz w:val="18"/>
        </w:rPr>
        <w:t xml:space="preserve">, </w:t>
      </w:r>
      <w:r>
        <w:rPr>
          <w:rFonts w:ascii="Arial" w:hAnsi="Arial"/>
          <w:color w:val="000000"/>
          <w:sz w:val="18"/>
        </w:rPr>
        <w:t>які відбувають покарання на день набрання чинності цим Законом, норми цього Закону щодо призначення та виплати пенсії поширюються з першого числа місяця, наступного за місяцем, в якому цей Закон набрав чинності.</w:t>
      </w:r>
    </w:p>
    <w:p w:rsidR="00152686" w:rsidRDefault="00DB5296">
      <w:pPr>
        <w:spacing w:after="75"/>
        <w:ind w:firstLine="240"/>
        <w:jc w:val="both"/>
      </w:pPr>
      <w:bookmarkStart w:id="36" w:name="37"/>
      <w:bookmarkEnd w:id="35"/>
      <w:r>
        <w:rPr>
          <w:rFonts w:ascii="Arial" w:hAnsi="Arial"/>
          <w:color w:val="D0730F"/>
          <w:sz w:val="18"/>
        </w:rPr>
        <w:t xml:space="preserve">3. Кабінету Міністрів України у тримісячний </w:t>
      </w:r>
      <w:r>
        <w:rPr>
          <w:rFonts w:ascii="Arial" w:hAnsi="Arial"/>
          <w:color w:val="D0730F"/>
          <w:sz w:val="18"/>
        </w:rPr>
        <w:t>строк з дня, наступного за днем опублікування цього Закону:</w:t>
      </w:r>
    </w:p>
    <w:p w:rsidR="00152686" w:rsidRDefault="00DB5296">
      <w:pPr>
        <w:spacing w:after="75"/>
        <w:ind w:firstLine="240"/>
        <w:jc w:val="both"/>
      </w:pPr>
      <w:bookmarkStart w:id="37" w:name="38"/>
      <w:bookmarkEnd w:id="36"/>
      <w:r>
        <w:rPr>
          <w:rFonts w:ascii="Arial" w:hAnsi="Arial"/>
          <w:color w:val="D0730F"/>
          <w:sz w:val="18"/>
        </w:rPr>
        <w:t>1) розробити і затвердити порядок надання відомостей Пенсійному фонду України про осіб, яких засуджено до обмеження волі або позбавлення волі за вчинення кримінального правопорушення, передбаченог</w:t>
      </w:r>
      <w:r>
        <w:rPr>
          <w:rFonts w:ascii="Arial" w:hAnsi="Arial"/>
          <w:color w:val="D0730F"/>
          <w:sz w:val="18"/>
        </w:rPr>
        <w:t xml:space="preserve">о </w:t>
      </w:r>
      <w:r>
        <w:rPr>
          <w:rFonts w:ascii="Arial" w:hAnsi="Arial"/>
          <w:color w:val="293A55"/>
          <w:sz w:val="18"/>
        </w:rPr>
        <w:t>статтями 109</w:t>
      </w:r>
      <w:r>
        <w:rPr>
          <w:rFonts w:ascii="Arial" w:hAnsi="Arial"/>
          <w:color w:val="D0730F"/>
          <w:sz w:val="18"/>
        </w:rPr>
        <w:t xml:space="preserve">, </w:t>
      </w:r>
      <w:r>
        <w:rPr>
          <w:rFonts w:ascii="Arial" w:hAnsi="Arial"/>
          <w:color w:val="293A55"/>
          <w:sz w:val="18"/>
        </w:rPr>
        <w:t>110</w:t>
      </w:r>
      <w:r>
        <w:rPr>
          <w:rFonts w:ascii="Arial" w:hAnsi="Arial"/>
          <w:color w:val="D0730F"/>
          <w:sz w:val="18"/>
        </w:rPr>
        <w:t xml:space="preserve">, </w:t>
      </w:r>
      <w:r>
        <w:rPr>
          <w:rFonts w:ascii="Arial" w:hAnsi="Arial"/>
          <w:color w:val="293A55"/>
          <w:sz w:val="18"/>
        </w:rPr>
        <w:t>110</w:t>
      </w:r>
      <w:r>
        <w:rPr>
          <w:rFonts w:ascii="Arial" w:hAnsi="Arial"/>
          <w:color w:val="000000"/>
          <w:vertAlign w:val="superscript"/>
        </w:rPr>
        <w:t>2</w:t>
      </w:r>
      <w:r>
        <w:rPr>
          <w:rFonts w:ascii="Arial" w:hAnsi="Arial"/>
          <w:color w:val="D0730F"/>
          <w:sz w:val="18"/>
        </w:rPr>
        <w:t xml:space="preserve">, </w:t>
      </w:r>
      <w:r>
        <w:rPr>
          <w:rFonts w:ascii="Arial" w:hAnsi="Arial"/>
          <w:color w:val="293A55"/>
          <w:sz w:val="18"/>
        </w:rPr>
        <w:t>111</w:t>
      </w:r>
      <w:r>
        <w:rPr>
          <w:rFonts w:ascii="Arial" w:hAnsi="Arial"/>
          <w:color w:val="D0730F"/>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D0730F"/>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D0730F"/>
          <w:sz w:val="18"/>
        </w:rPr>
        <w:t xml:space="preserve">, </w:t>
      </w:r>
      <w:r>
        <w:rPr>
          <w:rFonts w:ascii="Arial" w:hAnsi="Arial"/>
          <w:color w:val="293A55"/>
          <w:sz w:val="18"/>
        </w:rPr>
        <w:t>113</w:t>
      </w:r>
      <w:r>
        <w:rPr>
          <w:rFonts w:ascii="Arial" w:hAnsi="Arial"/>
          <w:color w:val="D0730F"/>
          <w:sz w:val="18"/>
        </w:rPr>
        <w:t xml:space="preserve">, </w:t>
      </w:r>
      <w:r>
        <w:rPr>
          <w:rFonts w:ascii="Arial" w:hAnsi="Arial"/>
          <w:color w:val="293A55"/>
          <w:sz w:val="18"/>
        </w:rPr>
        <w:t>114</w:t>
      </w:r>
      <w:r>
        <w:rPr>
          <w:rFonts w:ascii="Arial" w:hAnsi="Arial"/>
          <w:color w:val="D0730F"/>
          <w:sz w:val="18"/>
        </w:rPr>
        <w:t xml:space="preserve">, </w:t>
      </w:r>
      <w:r>
        <w:rPr>
          <w:rFonts w:ascii="Arial" w:hAnsi="Arial"/>
          <w:color w:val="293A55"/>
          <w:sz w:val="18"/>
        </w:rPr>
        <w:t>114</w:t>
      </w:r>
      <w:r>
        <w:rPr>
          <w:rFonts w:ascii="Arial" w:hAnsi="Arial"/>
          <w:color w:val="000000"/>
          <w:vertAlign w:val="superscript"/>
        </w:rPr>
        <w:t>1</w:t>
      </w:r>
      <w:r>
        <w:rPr>
          <w:rFonts w:ascii="Arial" w:hAnsi="Arial"/>
          <w:color w:val="D0730F"/>
          <w:sz w:val="18"/>
        </w:rPr>
        <w:t xml:space="preserve">, </w:t>
      </w:r>
      <w:r>
        <w:rPr>
          <w:rFonts w:ascii="Arial" w:hAnsi="Arial"/>
          <w:color w:val="293A55"/>
          <w:sz w:val="18"/>
        </w:rPr>
        <w:t>258</w:t>
      </w:r>
      <w:r>
        <w:rPr>
          <w:rFonts w:ascii="Arial" w:hAnsi="Arial"/>
          <w:color w:val="D0730F"/>
          <w:sz w:val="18"/>
        </w:rPr>
        <w:t xml:space="preserve">, </w:t>
      </w:r>
      <w:r>
        <w:rPr>
          <w:rFonts w:ascii="Arial" w:hAnsi="Arial"/>
          <w:color w:val="293A55"/>
          <w:sz w:val="18"/>
        </w:rPr>
        <w:t>258</w:t>
      </w:r>
      <w:r>
        <w:rPr>
          <w:rFonts w:ascii="Arial" w:hAnsi="Arial"/>
          <w:color w:val="000000"/>
          <w:vertAlign w:val="superscript"/>
        </w:rPr>
        <w:t>2</w:t>
      </w:r>
      <w:r>
        <w:rPr>
          <w:rFonts w:ascii="Arial" w:hAnsi="Arial"/>
          <w:color w:val="D0730F"/>
          <w:sz w:val="18"/>
        </w:rPr>
        <w:t xml:space="preserve">, </w:t>
      </w:r>
      <w:r>
        <w:rPr>
          <w:rFonts w:ascii="Arial" w:hAnsi="Arial"/>
          <w:color w:val="293A55"/>
          <w:sz w:val="18"/>
        </w:rPr>
        <w:t>258</w:t>
      </w:r>
      <w:r>
        <w:rPr>
          <w:rFonts w:ascii="Arial" w:hAnsi="Arial"/>
          <w:color w:val="000000"/>
          <w:vertAlign w:val="superscript"/>
        </w:rPr>
        <w:t>3</w:t>
      </w:r>
      <w:r>
        <w:rPr>
          <w:rFonts w:ascii="Arial" w:hAnsi="Arial"/>
          <w:color w:val="D0730F"/>
          <w:sz w:val="18"/>
        </w:rPr>
        <w:t xml:space="preserve">, </w:t>
      </w:r>
      <w:r>
        <w:rPr>
          <w:rFonts w:ascii="Arial" w:hAnsi="Arial"/>
          <w:color w:val="293A55"/>
          <w:sz w:val="18"/>
        </w:rPr>
        <w:t>258</w:t>
      </w:r>
      <w:r>
        <w:rPr>
          <w:rFonts w:ascii="Arial" w:hAnsi="Arial"/>
          <w:color w:val="000000"/>
          <w:vertAlign w:val="superscript"/>
        </w:rPr>
        <w:t>5</w:t>
      </w:r>
      <w:r>
        <w:rPr>
          <w:rFonts w:ascii="Arial" w:hAnsi="Arial"/>
          <w:color w:val="D0730F"/>
          <w:sz w:val="18"/>
        </w:rPr>
        <w:t xml:space="preserve">, </w:t>
      </w:r>
      <w:r>
        <w:rPr>
          <w:rFonts w:ascii="Arial" w:hAnsi="Arial"/>
          <w:color w:val="293A55"/>
          <w:sz w:val="18"/>
        </w:rPr>
        <w:t>260</w:t>
      </w:r>
      <w:r>
        <w:rPr>
          <w:rFonts w:ascii="Arial" w:hAnsi="Arial"/>
          <w:color w:val="D0730F"/>
          <w:sz w:val="18"/>
        </w:rPr>
        <w:t xml:space="preserve">, </w:t>
      </w:r>
      <w:r>
        <w:rPr>
          <w:rFonts w:ascii="Arial" w:hAnsi="Arial"/>
          <w:color w:val="293A55"/>
          <w:sz w:val="18"/>
        </w:rPr>
        <w:t>437</w:t>
      </w:r>
      <w:r>
        <w:rPr>
          <w:rFonts w:ascii="Arial" w:hAnsi="Arial"/>
          <w:color w:val="D0730F"/>
          <w:sz w:val="18"/>
        </w:rPr>
        <w:t xml:space="preserve">, </w:t>
      </w:r>
      <w:r>
        <w:rPr>
          <w:rFonts w:ascii="Arial" w:hAnsi="Arial"/>
          <w:color w:val="293A55"/>
          <w:sz w:val="18"/>
        </w:rPr>
        <w:t>438</w:t>
      </w:r>
      <w:r>
        <w:rPr>
          <w:rFonts w:ascii="Arial" w:hAnsi="Arial"/>
          <w:color w:val="D0730F"/>
          <w:sz w:val="18"/>
        </w:rPr>
        <w:t xml:space="preserve">, </w:t>
      </w:r>
      <w:r>
        <w:rPr>
          <w:rFonts w:ascii="Arial" w:hAnsi="Arial"/>
          <w:color w:val="293A55"/>
          <w:sz w:val="18"/>
        </w:rPr>
        <w:t>441</w:t>
      </w:r>
      <w:r>
        <w:rPr>
          <w:rFonts w:ascii="Arial" w:hAnsi="Arial"/>
          <w:color w:val="D0730F"/>
          <w:sz w:val="18"/>
        </w:rPr>
        <w:t xml:space="preserve">, </w:t>
      </w:r>
      <w:r>
        <w:rPr>
          <w:rFonts w:ascii="Arial" w:hAnsi="Arial"/>
          <w:color w:val="293A55"/>
          <w:sz w:val="18"/>
        </w:rPr>
        <w:t>442</w:t>
      </w:r>
      <w:r>
        <w:rPr>
          <w:rFonts w:ascii="Arial" w:hAnsi="Arial"/>
          <w:color w:val="D0730F"/>
          <w:sz w:val="18"/>
        </w:rPr>
        <w:t xml:space="preserve">, </w:t>
      </w:r>
      <w:r>
        <w:rPr>
          <w:rFonts w:ascii="Arial" w:hAnsi="Arial"/>
          <w:color w:val="293A55"/>
          <w:sz w:val="18"/>
        </w:rPr>
        <w:t>442</w:t>
      </w:r>
      <w:r>
        <w:rPr>
          <w:rFonts w:ascii="Arial" w:hAnsi="Arial"/>
          <w:color w:val="000000"/>
          <w:vertAlign w:val="superscript"/>
        </w:rPr>
        <w:t>1</w:t>
      </w:r>
      <w:r>
        <w:rPr>
          <w:rFonts w:ascii="Arial" w:hAnsi="Arial"/>
          <w:color w:val="D0730F"/>
          <w:sz w:val="18"/>
        </w:rPr>
        <w:t xml:space="preserve">, </w:t>
      </w:r>
      <w:r>
        <w:rPr>
          <w:rFonts w:ascii="Arial" w:hAnsi="Arial"/>
          <w:color w:val="293A55"/>
          <w:sz w:val="18"/>
        </w:rPr>
        <w:t>447 Кримінального кодексу України</w:t>
      </w:r>
      <w:r>
        <w:rPr>
          <w:rFonts w:ascii="Arial" w:hAnsi="Arial"/>
          <w:color w:val="D0730F"/>
          <w:sz w:val="18"/>
        </w:rPr>
        <w:t>, до набрання чинності цим Законом;</w:t>
      </w:r>
    </w:p>
    <w:p w:rsidR="00152686" w:rsidRDefault="00DB5296">
      <w:pPr>
        <w:spacing w:after="75"/>
        <w:ind w:firstLine="240"/>
        <w:jc w:val="both"/>
      </w:pPr>
      <w:bookmarkStart w:id="38" w:name="39"/>
      <w:bookmarkEnd w:id="37"/>
      <w:r>
        <w:rPr>
          <w:rFonts w:ascii="Arial" w:hAnsi="Arial"/>
          <w:color w:val="D0730F"/>
          <w:sz w:val="18"/>
        </w:rPr>
        <w:t>2) привести свої нормативно-п</w:t>
      </w:r>
      <w:r>
        <w:rPr>
          <w:rFonts w:ascii="Arial" w:hAnsi="Arial"/>
          <w:color w:val="D0730F"/>
          <w:sz w:val="18"/>
        </w:rPr>
        <w:t>равові акти у відповідність із цим Законом;</w:t>
      </w:r>
    </w:p>
    <w:p w:rsidR="00152686" w:rsidRDefault="00DB5296">
      <w:pPr>
        <w:spacing w:after="75"/>
        <w:ind w:firstLine="240"/>
        <w:jc w:val="both"/>
      </w:pPr>
      <w:bookmarkStart w:id="39" w:name="40"/>
      <w:bookmarkEnd w:id="38"/>
      <w:r>
        <w:rPr>
          <w:rFonts w:ascii="Arial" w:hAnsi="Arial"/>
          <w:color w:val="D0730F"/>
          <w:sz w:val="18"/>
        </w:rPr>
        <w:t>3) забезпечити перегляд і приведення міністерствами та іншими центральними органами виконавчої влади їх нормативно-правових актів у відповідність із цим Законом.</w:t>
      </w:r>
    </w:p>
    <w:p w:rsidR="00152686" w:rsidRDefault="00DB5296">
      <w:pPr>
        <w:spacing w:after="75"/>
        <w:ind w:firstLine="240"/>
        <w:jc w:val="both"/>
      </w:pPr>
      <w:bookmarkStart w:id="40" w:name="41"/>
      <w:bookmarkEnd w:id="3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152686">
        <w:trPr>
          <w:trHeight w:val="120"/>
          <w:tblCellSpacing w:w="0" w:type="auto"/>
        </w:trPr>
        <w:tc>
          <w:tcPr>
            <w:tcW w:w="4845" w:type="dxa"/>
            <w:vAlign w:val="center"/>
          </w:tcPr>
          <w:p w:rsidR="00152686" w:rsidRDefault="00DB5296">
            <w:pPr>
              <w:spacing w:after="75"/>
              <w:jc w:val="center"/>
            </w:pPr>
            <w:bookmarkStart w:id="41" w:name="42"/>
            <w:bookmarkEnd w:id="40"/>
            <w:r>
              <w:rPr>
                <w:rFonts w:ascii="Arial" w:hAnsi="Arial"/>
                <w:b/>
                <w:color w:val="000000"/>
                <w:sz w:val="15"/>
              </w:rPr>
              <w:t>Президент України</w:t>
            </w:r>
          </w:p>
        </w:tc>
        <w:tc>
          <w:tcPr>
            <w:tcW w:w="4845" w:type="dxa"/>
            <w:vAlign w:val="center"/>
          </w:tcPr>
          <w:p w:rsidR="00152686" w:rsidRDefault="00DB5296">
            <w:pPr>
              <w:spacing w:after="75"/>
              <w:jc w:val="center"/>
            </w:pPr>
            <w:bookmarkStart w:id="42" w:name="43"/>
            <w:bookmarkEnd w:id="41"/>
            <w:r>
              <w:rPr>
                <w:rFonts w:ascii="Arial" w:hAnsi="Arial"/>
                <w:b/>
                <w:color w:val="000000"/>
                <w:sz w:val="15"/>
              </w:rPr>
              <w:t>В. ЗЕЛЕНСЬКИЙ</w:t>
            </w:r>
          </w:p>
        </w:tc>
        <w:bookmarkEnd w:id="42"/>
      </w:tr>
      <w:tr w:rsidR="00152686">
        <w:trPr>
          <w:trHeight w:val="120"/>
          <w:tblCellSpacing w:w="0" w:type="auto"/>
        </w:trPr>
        <w:tc>
          <w:tcPr>
            <w:tcW w:w="4845" w:type="dxa"/>
            <w:vAlign w:val="center"/>
          </w:tcPr>
          <w:p w:rsidR="00152686" w:rsidRDefault="00DB5296">
            <w:pPr>
              <w:spacing w:after="75"/>
              <w:jc w:val="center"/>
            </w:pPr>
            <w:bookmarkStart w:id="43" w:name="44"/>
            <w:r>
              <w:rPr>
                <w:rFonts w:ascii="Arial" w:hAnsi="Arial"/>
                <w:b/>
                <w:color w:val="000000"/>
                <w:sz w:val="15"/>
              </w:rPr>
              <w:t>м. Київ</w:t>
            </w:r>
            <w:r>
              <w:br/>
            </w:r>
            <w:r>
              <w:rPr>
                <w:rFonts w:ascii="Arial" w:hAnsi="Arial"/>
                <w:b/>
                <w:color w:val="000000"/>
                <w:sz w:val="15"/>
              </w:rPr>
              <w:t xml:space="preserve">15 </w:t>
            </w:r>
            <w:r>
              <w:rPr>
                <w:rFonts w:ascii="Arial" w:hAnsi="Arial"/>
                <w:b/>
                <w:color w:val="000000"/>
                <w:sz w:val="15"/>
              </w:rPr>
              <w:t>травня 2025 року</w:t>
            </w:r>
            <w:r>
              <w:br/>
            </w:r>
            <w:r>
              <w:rPr>
                <w:rFonts w:ascii="Arial" w:hAnsi="Arial"/>
                <w:b/>
                <w:color w:val="000000"/>
                <w:sz w:val="15"/>
              </w:rPr>
              <w:t>N 4455-IX</w:t>
            </w:r>
          </w:p>
        </w:tc>
        <w:tc>
          <w:tcPr>
            <w:tcW w:w="4845" w:type="dxa"/>
            <w:vAlign w:val="center"/>
          </w:tcPr>
          <w:p w:rsidR="00152686" w:rsidRDefault="00DB5296">
            <w:pPr>
              <w:spacing w:after="75"/>
              <w:jc w:val="center"/>
            </w:pPr>
            <w:bookmarkStart w:id="44" w:name="45"/>
            <w:bookmarkEnd w:id="43"/>
            <w:r>
              <w:rPr>
                <w:rFonts w:ascii="Arial" w:hAnsi="Arial"/>
                <w:color w:val="000000"/>
                <w:sz w:val="15"/>
              </w:rPr>
              <w:t xml:space="preserve"> </w:t>
            </w:r>
          </w:p>
        </w:tc>
        <w:bookmarkEnd w:id="44"/>
      </w:tr>
    </w:tbl>
    <w:p w:rsidR="00DB5296" w:rsidRDefault="00DB5296" w:rsidP="001D0E57">
      <w:pPr>
        <w:spacing w:after="75"/>
        <w:ind w:firstLine="240"/>
        <w:jc w:val="both"/>
      </w:pPr>
      <w:bookmarkStart w:id="45" w:name="_GoBack"/>
      <w:bookmarkEnd w:id="45"/>
    </w:p>
    <w:sectPr w:rsidR="00DB52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324973"/>
    <w:multiLevelType w:val="multilevel"/>
    <w:tmpl w:val="1FF6A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235C4A"/>
    <w:multiLevelType w:val="multilevel"/>
    <w:tmpl w:val="AF46A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152686"/>
    <w:rsid w:val="00152686"/>
    <w:rsid w:val="001D0E57"/>
    <w:rsid w:val="00DB5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F91C9-95C1-47D3-8BB2-7FAF87D3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2025-10-02T14:55:00Z</dcterms:created>
  <dcterms:modified xsi:type="dcterms:W3CDTF">2025-10-02T14:55:00Z</dcterms:modified>
</cp:coreProperties>
</file>