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3" w:rsidRDefault="006F23B8">
      <w:r>
        <w:br/>
      </w:r>
    </w:p>
    <w:p w:rsidR="003A4B73" w:rsidRDefault="006F23B8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73" w:rsidRPr="006F23B8" w:rsidRDefault="006F23B8">
      <w:pPr>
        <w:pStyle w:val="2"/>
        <w:spacing w:after="0"/>
        <w:jc w:val="center"/>
      </w:pPr>
      <w:bookmarkStart w:id="1" w:name="2"/>
      <w:bookmarkEnd w:id="0"/>
      <w:r w:rsidRPr="006F23B8">
        <w:rPr>
          <w:rFonts w:ascii="Arial"/>
          <w:color w:val="000000"/>
          <w:sz w:val="27"/>
        </w:rPr>
        <w:t>КАБІНЕТ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МІНІ</w:t>
      </w:r>
      <w:proofErr w:type="gramStart"/>
      <w:r w:rsidRPr="006F23B8">
        <w:rPr>
          <w:rFonts w:ascii="Arial"/>
          <w:color w:val="000000"/>
          <w:sz w:val="27"/>
        </w:rPr>
        <w:t>СТР</w:t>
      </w:r>
      <w:proofErr w:type="gramEnd"/>
      <w:r w:rsidRPr="006F23B8">
        <w:rPr>
          <w:rFonts w:ascii="Arial"/>
          <w:color w:val="000000"/>
          <w:sz w:val="27"/>
        </w:rPr>
        <w:t>ІВ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УКРАЇНИ</w:t>
      </w:r>
    </w:p>
    <w:p w:rsidR="003A4B73" w:rsidRPr="006F23B8" w:rsidRDefault="006F23B8">
      <w:pPr>
        <w:pStyle w:val="2"/>
        <w:spacing w:after="0"/>
        <w:jc w:val="center"/>
      </w:pPr>
      <w:bookmarkStart w:id="2" w:name="3"/>
      <w:bookmarkEnd w:id="1"/>
      <w:r w:rsidRPr="006F23B8">
        <w:rPr>
          <w:rFonts w:ascii="Arial"/>
          <w:color w:val="000000"/>
          <w:sz w:val="27"/>
        </w:rPr>
        <w:t>ПОСТАНОВА</w:t>
      </w:r>
    </w:p>
    <w:p w:rsidR="003A4B73" w:rsidRPr="006F23B8" w:rsidRDefault="006F23B8">
      <w:pPr>
        <w:spacing w:after="0"/>
        <w:jc w:val="center"/>
      </w:pPr>
      <w:bookmarkStart w:id="3" w:name="4"/>
      <w:bookmarkEnd w:id="2"/>
      <w:r w:rsidRPr="006F23B8">
        <w:rPr>
          <w:rFonts w:ascii="Arial"/>
          <w:b/>
          <w:color w:val="000000"/>
          <w:sz w:val="18"/>
        </w:rPr>
        <w:t>від</w:t>
      </w:r>
      <w:r w:rsidRPr="006F23B8">
        <w:rPr>
          <w:rFonts w:ascii="Arial"/>
          <w:b/>
          <w:color w:val="000000"/>
          <w:sz w:val="18"/>
        </w:rPr>
        <w:t xml:space="preserve"> 21 </w:t>
      </w:r>
      <w:r w:rsidRPr="006F23B8">
        <w:rPr>
          <w:rFonts w:ascii="Arial"/>
          <w:b/>
          <w:color w:val="000000"/>
          <w:sz w:val="18"/>
        </w:rPr>
        <w:t>квітня</w:t>
      </w:r>
      <w:r w:rsidRPr="006F23B8">
        <w:rPr>
          <w:rFonts w:ascii="Arial"/>
          <w:b/>
          <w:color w:val="000000"/>
          <w:sz w:val="18"/>
        </w:rPr>
        <w:t xml:space="preserve"> 2023 </w:t>
      </w:r>
      <w:r w:rsidRPr="006F23B8">
        <w:rPr>
          <w:rFonts w:ascii="Arial"/>
          <w:b/>
          <w:color w:val="000000"/>
          <w:sz w:val="18"/>
        </w:rPr>
        <w:t>р</w:t>
      </w:r>
      <w:r w:rsidRPr="006F23B8"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6F23B8">
        <w:rPr>
          <w:rFonts w:ascii="Arial"/>
          <w:b/>
          <w:color w:val="000000"/>
          <w:sz w:val="18"/>
        </w:rPr>
        <w:t xml:space="preserve"> 376</w:t>
      </w:r>
    </w:p>
    <w:p w:rsidR="003A4B73" w:rsidRPr="006F23B8" w:rsidRDefault="006F23B8">
      <w:pPr>
        <w:spacing w:after="0"/>
        <w:jc w:val="center"/>
      </w:pPr>
      <w:bookmarkStart w:id="4" w:name="5"/>
      <w:bookmarkEnd w:id="3"/>
      <w:r w:rsidRPr="006F23B8">
        <w:rPr>
          <w:rFonts w:ascii="Arial"/>
          <w:b/>
          <w:color w:val="000000"/>
          <w:sz w:val="18"/>
        </w:rPr>
        <w:t>Киї</w:t>
      </w:r>
      <w:proofErr w:type="gramStart"/>
      <w:r w:rsidRPr="006F23B8">
        <w:rPr>
          <w:rFonts w:ascii="Arial"/>
          <w:b/>
          <w:color w:val="000000"/>
          <w:sz w:val="18"/>
        </w:rPr>
        <w:t>в</w:t>
      </w:r>
      <w:proofErr w:type="gramEnd"/>
    </w:p>
    <w:p w:rsidR="003A4B73" w:rsidRPr="006F23B8" w:rsidRDefault="006F23B8">
      <w:pPr>
        <w:pStyle w:val="2"/>
        <w:spacing w:after="0"/>
        <w:jc w:val="center"/>
      </w:pPr>
      <w:bookmarkStart w:id="5" w:name="6"/>
      <w:bookmarkEnd w:id="4"/>
      <w:r w:rsidRPr="006F23B8">
        <w:rPr>
          <w:rFonts w:ascii="Arial"/>
          <w:color w:val="000000"/>
          <w:sz w:val="27"/>
        </w:rPr>
        <w:t>Про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внесення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змін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у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додаток</w:t>
      </w:r>
      <w:r w:rsidRPr="006F23B8">
        <w:rPr>
          <w:rFonts w:ascii="Arial"/>
          <w:color w:val="000000"/>
          <w:sz w:val="27"/>
        </w:rPr>
        <w:t xml:space="preserve"> 3 </w:t>
      </w:r>
      <w:r w:rsidRPr="006F23B8">
        <w:rPr>
          <w:rFonts w:ascii="Arial"/>
          <w:color w:val="000000"/>
          <w:sz w:val="27"/>
        </w:rPr>
        <w:t>до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Типової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форми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договору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про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медичне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обслуговування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населення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за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програмою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медичних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гарантій</w:t>
      </w:r>
    </w:p>
    <w:p w:rsidR="003A4B73" w:rsidRPr="006F23B8" w:rsidRDefault="006F23B8">
      <w:pPr>
        <w:spacing w:after="0"/>
        <w:ind w:firstLine="240"/>
      </w:pPr>
      <w:bookmarkStart w:id="6" w:name="7"/>
      <w:bookmarkEnd w:id="5"/>
      <w:r w:rsidRPr="006F23B8">
        <w:rPr>
          <w:rFonts w:ascii="Arial"/>
          <w:color w:val="000000"/>
          <w:sz w:val="18"/>
        </w:rPr>
        <w:t>Кабінет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Міні</w:t>
      </w:r>
      <w:proofErr w:type="gramStart"/>
      <w:r w:rsidRPr="006F23B8">
        <w:rPr>
          <w:rFonts w:ascii="Arial"/>
          <w:color w:val="000000"/>
          <w:sz w:val="18"/>
        </w:rPr>
        <w:t>стр</w:t>
      </w:r>
      <w:proofErr w:type="gramEnd"/>
      <w:r w:rsidRPr="006F23B8">
        <w:rPr>
          <w:rFonts w:ascii="Arial"/>
          <w:color w:val="000000"/>
          <w:sz w:val="18"/>
        </w:rPr>
        <w:t>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України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b/>
          <w:color w:val="000000"/>
          <w:sz w:val="18"/>
        </w:rPr>
        <w:t>постановляє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7" w:name="8"/>
      <w:bookmarkEnd w:id="6"/>
      <w:r w:rsidRPr="006F23B8">
        <w:rPr>
          <w:rFonts w:ascii="Arial"/>
          <w:color w:val="000000"/>
          <w:sz w:val="18"/>
        </w:rPr>
        <w:t xml:space="preserve">1. </w:t>
      </w:r>
      <w:r w:rsidRPr="006F23B8">
        <w:rPr>
          <w:rFonts w:ascii="Arial"/>
          <w:color w:val="000000"/>
          <w:sz w:val="18"/>
        </w:rPr>
        <w:t>Внести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зміни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додаток</w:t>
      </w:r>
      <w:r w:rsidRPr="006F23B8">
        <w:rPr>
          <w:rFonts w:ascii="Arial"/>
          <w:color w:val="000000"/>
          <w:sz w:val="18"/>
        </w:rPr>
        <w:t xml:space="preserve"> 3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Типової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форми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договору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населення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програмою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гарантій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затвердженої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постановою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Кабінету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Міні</w:t>
      </w:r>
      <w:proofErr w:type="gramStart"/>
      <w:r w:rsidRPr="006F23B8">
        <w:rPr>
          <w:rFonts w:ascii="Arial"/>
          <w:color w:val="000000"/>
          <w:sz w:val="18"/>
        </w:rPr>
        <w:t>стр</w:t>
      </w:r>
      <w:proofErr w:type="gramEnd"/>
      <w:r w:rsidRPr="006F23B8">
        <w:rPr>
          <w:rFonts w:ascii="Arial"/>
          <w:color w:val="000000"/>
          <w:sz w:val="18"/>
        </w:rPr>
        <w:t>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України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</w:t>
      </w:r>
      <w:r w:rsidRPr="006F23B8">
        <w:rPr>
          <w:rFonts w:ascii="Arial"/>
          <w:color w:val="000000"/>
          <w:sz w:val="18"/>
        </w:rPr>
        <w:t xml:space="preserve"> 25 </w:t>
      </w:r>
      <w:r w:rsidRPr="006F23B8">
        <w:rPr>
          <w:rFonts w:ascii="Arial"/>
          <w:color w:val="000000"/>
          <w:sz w:val="18"/>
        </w:rPr>
        <w:t>квітня</w:t>
      </w:r>
      <w:r w:rsidRPr="006F23B8">
        <w:rPr>
          <w:rFonts w:ascii="Arial"/>
          <w:color w:val="000000"/>
          <w:sz w:val="18"/>
        </w:rPr>
        <w:t xml:space="preserve"> 2018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410 "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договори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населення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програмою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гарантій</w:t>
      </w:r>
      <w:r w:rsidRPr="006F23B8">
        <w:rPr>
          <w:rFonts w:ascii="Arial"/>
          <w:color w:val="000000"/>
          <w:sz w:val="18"/>
        </w:rPr>
        <w:t>" (</w:t>
      </w:r>
      <w:r w:rsidRPr="006F23B8">
        <w:rPr>
          <w:rFonts w:ascii="Arial"/>
          <w:color w:val="000000"/>
          <w:sz w:val="18"/>
        </w:rPr>
        <w:t>Офіційний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вісник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України</w:t>
      </w:r>
      <w:r w:rsidRPr="006F23B8">
        <w:rPr>
          <w:rFonts w:ascii="Arial"/>
          <w:color w:val="000000"/>
          <w:sz w:val="18"/>
        </w:rPr>
        <w:t xml:space="preserve">, 2018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45, </w:t>
      </w:r>
      <w:r w:rsidRPr="006F23B8">
        <w:rPr>
          <w:rFonts w:ascii="Arial"/>
          <w:color w:val="000000"/>
          <w:sz w:val="18"/>
        </w:rPr>
        <w:t>ст</w:t>
      </w:r>
      <w:r w:rsidRPr="006F23B8">
        <w:rPr>
          <w:rFonts w:ascii="Arial"/>
          <w:color w:val="000000"/>
          <w:sz w:val="18"/>
        </w:rPr>
        <w:t xml:space="preserve">. 1570; 2020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2, </w:t>
      </w:r>
      <w:r w:rsidRPr="006F23B8">
        <w:rPr>
          <w:rFonts w:ascii="Arial"/>
          <w:color w:val="000000"/>
          <w:sz w:val="18"/>
        </w:rPr>
        <w:t>ст</w:t>
      </w:r>
      <w:r w:rsidRPr="006F23B8">
        <w:rPr>
          <w:rFonts w:ascii="Arial"/>
          <w:color w:val="000000"/>
          <w:sz w:val="18"/>
        </w:rPr>
        <w:t xml:space="preserve">. 59; 2021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82, </w:t>
      </w:r>
      <w:r w:rsidRPr="006F23B8">
        <w:rPr>
          <w:rFonts w:ascii="Arial"/>
          <w:color w:val="000000"/>
          <w:sz w:val="18"/>
        </w:rPr>
        <w:t>ст</w:t>
      </w:r>
      <w:r w:rsidRPr="006F23B8">
        <w:rPr>
          <w:rFonts w:ascii="Arial"/>
          <w:color w:val="000000"/>
          <w:sz w:val="18"/>
        </w:rPr>
        <w:t xml:space="preserve">. 5250; 2022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7, </w:t>
      </w:r>
      <w:r w:rsidRPr="006F23B8">
        <w:rPr>
          <w:rFonts w:ascii="Arial"/>
          <w:color w:val="000000"/>
          <w:sz w:val="18"/>
        </w:rPr>
        <w:t>ст</w:t>
      </w:r>
      <w:r w:rsidRPr="006F23B8">
        <w:rPr>
          <w:rFonts w:ascii="Arial"/>
          <w:color w:val="000000"/>
          <w:sz w:val="18"/>
        </w:rPr>
        <w:t xml:space="preserve">. 365,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91, </w:t>
      </w:r>
      <w:r w:rsidRPr="006F23B8">
        <w:rPr>
          <w:rFonts w:ascii="Arial"/>
          <w:color w:val="000000"/>
          <w:sz w:val="18"/>
        </w:rPr>
        <w:t>ст</w:t>
      </w:r>
      <w:r w:rsidRPr="006F23B8">
        <w:rPr>
          <w:rFonts w:ascii="Arial"/>
          <w:color w:val="000000"/>
          <w:sz w:val="18"/>
        </w:rPr>
        <w:t xml:space="preserve">. 5650; 2023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9, </w:t>
      </w:r>
      <w:r w:rsidRPr="006F23B8">
        <w:rPr>
          <w:rFonts w:ascii="Arial"/>
          <w:color w:val="000000"/>
          <w:sz w:val="18"/>
        </w:rPr>
        <w:t>ст</w:t>
      </w:r>
      <w:r w:rsidRPr="006F23B8">
        <w:rPr>
          <w:rFonts w:ascii="Arial"/>
          <w:color w:val="000000"/>
          <w:sz w:val="18"/>
        </w:rPr>
        <w:t xml:space="preserve">. 644), </w:t>
      </w:r>
      <w:r w:rsidRPr="006F23B8">
        <w:rPr>
          <w:rFonts w:ascii="Arial"/>
          <w:color w:val="000000"/>
          <w:sz w:val="18"/>
        </w:rPr>
        <w:t>виклавши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його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редакції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що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додається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8" w:name="9"/>
      <w:bookmarkEnd w:id="7"/>
      <w:r w:rsidRPr="006F23B8">
        <w:rPr>
          <w:rFonts w:ascii="Arial"/>
          <w:color w:val="000000"/>
          <w:sz w:val="18"/>
        </w:rPr>
        <w:t xml:space="preserve">2. </w:t>
      </w:r>
      <w:r w:rsidRPr="006F23B8">
        <w:rPr>
          <w:rFonts w:ascii="Arial"/>
          <w:color w:val="000000"/>
          <w:sz w:val="18"/>
        </w:rPr>
        <w:t>Ця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постанова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набирає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</w:t>
      </w:r>
      <w:r w:rsidRPr="006F23B8">
        <w:rPr>
          <w:rFonts w:ascii="Arial"/>
          <w:color w:val="000000"/>
          <w:sz w:val="18"/>
        </w:rPr>
        <w:t>инності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1 </w:t>
      </w:r>
      <w:r w:rsidRPr="006F23B8">
        <w:rPr>
          <w:rFonts w:ascii="Arial"/>
          <w:color w:val="000000"/>
          <w:sz w:val="18"/>
        </w:rPr>
        <w:t>січня</w:t>
      </w:r>
      <w:r w:rsidRPr="006F23B8">
        <w:rPr>
          <w:rFonts w:ascii="Arial"/>
          <w:color w:val="000000"/>
          <w:sz w:val="18"/>
        </w:rPr>
        <w:t xml:space="preserve"> 2024 </w:t>
      </w:r>
      <w:r w:rsidRPr="006F23B8">
        <w:rPr>
          <w:rFonts w:ascii="Arial"/>
          <w:color w:val="000000"/>
          <w:sz w:val="18"/>
        </w:rPr>
        <w:t>року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9" w:name="10"/>
      <w:bookmarkEnd w:id="8"/>
      <w:r w:rsidRPr="006F23B8"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3A4B7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A4B73" w:rsidRDefault="006F23B8">
            <w:pPr>
              <w:spacing w:after="0"/>
              <w:jc w:val="center"/>
            </w:pPr>
            <w:bookmarkStart w:id="10" w:name="11"/>
            <w:bookmarkEnd w:id="9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A4B73" w:rsidRDefault="006F23B8">
            <w:pPr>
              <w:spacing w:after="0"/>
              <w:jc w:val="center"/>
            </w:pPr>
            <w:bookmarkStart w:id="11" w:name="12"/>
            <w:bookmarkEnd w:id="10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1"/>
      </w:tr>
    </w:tbl>
    <w:p w:rsidR="003A4B73" w:rsidRDefault="006F23B8">
      <w:r>
        <w:br/>
      </w:r>
    </w:p>
    <w:p w:rsidR="003A4B73" w:rsidRDefault="006F23B8">
      <w:pPr>
        <w:spacing w:after="0"/>
        <w:ind w:firstLine="240"/>
      </w:pPr>
      <w:bookmarkStart w:id="12" w:name="13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3A4B73" w:rsidRDefault="006F23B8">
      <w:pPr>
        <w:spacing w:after="0"/>
        <w:ind w:firstLine="240"/>
      </w:pPr>
      <w:bookmarkStart w:id="13" w:name="14"/>
      <w:bookmarkEnd w:id="12"/>
      <w:r>
        <w:rPr>
          <w:rFonts w:ascii="Arial"/>
          <w:color w:val="000000"/>
          <w:sz w:val="18"/>
        </w:rPr>
        <w:t xml:space="preserve"> </w:t>
      </w:r>
    </w:p>
    <w:p w:rsidR="003A4B73" w:rsidRPr="006F23B8" w:rsidRDefault="006F23B8">
      <w:pPr>
        <w:spacing w:after="0"/>
        <w:ind w:firstLine="240"/>
        <w:jc w:val="right"/>
      </w:pPr>
      <w:bookmarkStart w:id="14" w:name="15"/>
      <w:bookmarkEnd w:id="13"/>
      <w:r w:rsidRPr="006F23B8">
        <w:rPr>
          <w:rFonts w:ascii="Arial"/>
          <w:color w:val="000000"/>
          <w:sz w:val="18"/>
        </w:rPr>
        <w:t>Додаток</w:t>
      </w:r>
      <w:r w:rsidRPr="006F23B8">
        <w:rPr>
          <w:rFonts w:ascii="Arial"/>
          <w:color w:val="000000"/>
          <w:sz w:val="18"/>
        </w:rPr>
        <w:t xml:space="preserve"> 3</w:t>
      </w:r>
      <w:r w:rsidRPr="006F23B8">
        <w:br/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договору</w:t>
      </w:r>
      <w:r w:rsidRPr="006F23B8">
        <w:br/>
      </w:r>
      <w:r w:rsidRPr="006F23B8">
        <w:rPr>
          <w:rFonts w:ascii="Arial"/>
          <w:color w:val="000000"/>
          <w:sz w:val="18"/>
        </w:rPr>
        <w:t>(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редакції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постанови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Кабінету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Міні</w:t>
      </w:r>
      <w:proofErr w:type="gramStart"/>
      <w:r w:rsidRPr="006F23B8">
        <w:rPr>
          <w:rFonts w:ascii="Arial"/>
          <w:color w:val="000000"/>
          <w:sz w:val="18"/>
        </w:rPr>
        <w:t>стр</w:t>
      </w:r>
      <w:proofErr w:type="gramEnd"/>
      <w:r w:rsidRPr="006F23B8">
        <w:rPr>
          <w:rFonts w:ascii="Arial"/>
          <w:color w:val="000000"/>
          <w:sz w:val="18"/>
        </w:rPr>
        <w:t>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України</w:t>
      </w:r>
      <w:r w:rsidRPr="006F23B8">
        <w:br/>
      </w:r>
      <w:r w:rsidRPr="006F23B8">
        <w:rPr>
          <w:rFonts w:ascii="Arial"/>
          <w:color w:val="000000"/>
          <w:sz w:val="18"/>
        </w:rPr>
        <w:t>від</w:t>
      </w:r>
      <w:r w:rsidRPr="006F23B8">
        <w:rPr>
          <w:rFonts w:ascii="Arial"/>
          <w:color w:val="000000"/>
          <w:sz w:val="18"/>
        </w:rPr>
        <w:t xml:space="preserve"> 21 </w:t>
      </w:r>
      <w:r w:rsidRPr="006F23B8">
        <w:rPr>
          <w:rFonts w:ascii="Arial"/>
          <w:color w:val="000000"/>
          <w:sz w:val="18"/>
        </w:rPr>
        <w:t>квітня</w:t>
      </w:r>
      <w:r w:rsidRPr="006F23B8">
        <w:rPr>
          <w:rFonts w:ascii="Arial"/>
          <w:color w:val="000000"/>
          <w:sz w:val="18"/>
        </w:rPr>
        <w:t xml:space="preserve"> 2023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376)</w:t>
      </w:r>
    </w:p>
    <w:p w:rsidR="003A4B73" w:rsidRPr="006F23B8" w:rsidRDefault="006F23B8">
      <w:pPr>
        <w:pStyle w:val="3"/>
        <w:spacing w:after="0"/>
        <w:jc w:val="center"/>
      </w:pPr>
      <w:bookmarkStart w:id="15" w:name="16"/>
      <w:bookmarkEnd w:id="14"/>
      <w:r w:rsidRPr="006F23B8">
        <w:rPr>
          <w:rFonts w:ascii="Arial"/>
          <w:color w:val="000000"/>
          <w:sz w:val="27"/>
        </w:rPr>
        <w:t>ПЕРЕЛІК</w:t>
      </w:r>
      <w:r w:rsidRPr="006F23B8">
        <w:br/>
      </w:r>
      <w:r w:rsidRPr="006F23B8">
        <w:rPr>
          <w:rFonts w:ascii="Arial"/>
          <w:color w:val="000000"/>
          <w:sz w:val="27"/>
        </w:rPr>
        <w:t>зобов</w:t>
      </w:r>
      <w:r w:rsidRPr="006F23B8">
        <w:rPr>
          <w:rFonts w:ascii="Arial"/>
          <w:color w:val="000000"/>
          <w:sz w:val="27"/>
        </w:rPr>
        <w:t>'</w:t>
      </w:r>
      <w:r w:rsidRPr="006F23B8">
        <w:rPr>
          <w:rFonts w:ascii="Arial"/>
          <w:color w:val="000000"/>
          <w:sz w:val="27"/>
        </w:rPr>
        <w:t>язань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надавача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щодо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забезпечення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належного</w:t>
      </w:r>
      <w:r w:rsidRPr="006F23B8">
        <w:rPr>
          <w:rFonts w:ascii="Arial"/>
          <w:color w:val="000000"/>
          <w:sz w:val="27"/>
        </w:rPr>
        <w:t xml:space="preserve"> </w:t>
      </w:r>
      <w:proofErr w:type="gramStart"/>
      <w:r w:rsidRPr="006F23B8">
        <w:rPr>
          <w:rFonts w:ascii="Arial"/>
          <w:color w:val="000000"/>
          <w:sz w:val="27"/>
        </w:rPr>
        <w:t>р</w:t>
      </w:r>
      <w:proofErr w:type="gramEnd"/>
      <w:r w:rsidRPr="006F23B8">
        <w:rPr>
          <w:rFonts w:ascii="Arial"/>
          <w:color w:val="000000"/>
          <w:sz w:val="27"/>
        </w:rPr>
        <w:t>івня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надання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медичних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послуг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за</w:t>
      </w:r>
      <w:r w:rsidRPr="006F23B8">
        <w:rPr>
          <w:rFonts w:ascii="Arial"/>
          <w:color w:val="000000"/>
          <w:sz w:val="27"/>
        </w:rPr>
        <w:t xml:space="preserve"> </w:t>
      </w:r>
      <w:r w:rsidRPr="006F23B8">
        <w:rPr>
          <w:rFonts w:ascii="Arial"/>
          <w:color w:val="000000"/>
          <w:sz w:val="27"/>
        </w:rPr>
        <w:t>договором</w:t>
      </w:r>
    </w:p>
    <w:p w:rsidR="003A4B73" w:rsidRPr="006F23B8" w:rsidRDefault="006F23B8">
      <w:pPr>
        <w:spacing w:after="0"/>
        <w:ind w:firstLine="240"/>
      </w:pPr>
      <w:bookmarkStart w:id="16" w:name="17"/>
      <w:bookmarkEnd w:id="15"/>
      <w:r w:rsidRPr="006F23B8">
        <w:rPr>
          <w:rFonts w:ascii="Arial"/>
          <w:color w:val="000000"/>
          <w:sz w:val="18"/>
        </w:rPr>
        <w:t xml:space="preserve">1. </w:t>
      </w:r>
      <w:r w:rsidRPr="006F23B8">
        <w:rPr>
          <w:rFonts w:ascii="Arial"/>
          <w:color w:val="000000"/>
          <w:sz w:val="18"/>
        </w:rPr>
        <w:t>Надавач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протягом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строку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договору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відповідно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законодавства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зобов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язаний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17" w:name="18"/>
      <w:bookmarkEnd w:id="16"/>
      <w:r w:rsidRPr="006F23B8">
        <w:rPr>
          <w:rFonts w:ascii="Arial"/>
          <w:color w:val="000000"/>
          <w:sz w:val="18"/>
        </w:rPr>
        <w:t xml:space="preserve">1) </w:t>
      </w:r>
      <w:r w:rsidRPr="006F23B8">
        <w:rPr>
          <w:rFonts w:ascii="Arial"/>
          <w:color w:val="000000"/>
          <w:sz w:val="18"/>
        </w:rPr>
        <w:t>забезпечити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напрямами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допомоги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стаціонарних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умовах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дорослим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дітям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18" w:name="19"/>
      <w:bookmarkEnd w:id="17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відділу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інфекційного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контролю</w:t>
      </w:r>
      <w:r w:rsidRPr="006F23B8">
        <w:rPr>
          <w:rFonts w:ascii="Arial"/>
          <w:color w:val="000000"/>
          <w:sz w:val="18"/>
        </w:rPr>
        <w:t xml:space="preserve"> (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розрах</w:t>
      </w:r>
      <w:r w:rsidRPr="006F23B8">
        <w:rPr>
          <w:rFonts w:ascii="Arial"/>
          <w:color w:val="000000"/>
          <w:sz w:val="18"/>
        </w:rPr>
        <w:t>унку</w:t>
      </w:r>
      <w:r w:rsidRPr="006F23B8">
        <w:rPr>
          <w:rFonts w:ascii="Arial"/>
          <w:color w:val="000000"/>
          <w:sz w:val="18"/>
        </w:rPr>
        <w:t xml:space="preserve"> 250 </w:t>
      </w:r>
      <w:r w:rsidRPr="006F23B8">
        <w:rPr>
          <w:rFonts w:ascii="Arial"/>
          <w:color w:val="000000"/>
          <w:sz w:val="18"/>
        </w:rPr>
        <w:t>ліжок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одну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особу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працює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умовах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повної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зайнятості</w:t>
      </w:r>
      <w:r w:rsidRPr="006F23B8">
        <w:rPr>
          <w:rFonts w:ascii="Arial"/>
          <w:color w:val="000000"/>
          <w:sz w:val="18"/>
        </w:rPr>
        <w:t>);</w:t>
      </w:r>
    </w:p>
    <w:p w:rsidR="003A4B73" w:rsidRDefault="006F23B8">
      <w:pPr>
        <w:spacing w:after="0"/>
        <w:ind w:firstLine="240"/>
      </w:pPr>
      <w:bookmarkStart w:id="19" w:name="20"/>
      <w:bookmarkEnd w:id="18"/>
      <w:proofErr w:type="gramStart"/>
      <w:r>
        <w:rPr>
          <w:rFonts w:ascii="Arial"/>
          <w:color w:val="000000"/>
          <w:sz w:val="18"/>
        </w:rPr>
        <w:t>наявність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3A4B73" w:rsidRDefault="006F23B8">
      <w:pPr>
        <w:spacing w:after="0"/>
        <w:ind w:firstLine="240"/>
      </w:pPr>
      <w:bookmarkStart w:id="20" w:name="21"/>
      <w:bookmarkEnd w:id="19"/>
      <w:proofErr w:type="gramStart"/>
      <w:r>
        <w:rPr>
          <w:rFonts w:ascii="Arial"/>
          <w:color w:val="000000"/>
          <w:sz w:val="18"/>
        </w:rPr>
        <w:lastRenderedPageBreak/>
        <w:t>проведення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3A4B73" w:rsidRDefault="006F23B8">
      <w:pPr>
        <w:spacing w:after="0"/>
        <w:ind w:firstLine="240"/>
      </w:pPr>
      <w:bookmarkStart w:id="21" w:name="22"/>
      <w:bookmarkEnd w:id="20"/>
      <w:proofErr w:type="gramStart"/>
      <w:r>
        <w:rPr>
          <w:rFonts w:ascii="Arial"/>
          <w:color w:val="000000"/>
          <w:sz w:val="18"/>
        </w:rPr>
        <w:t>проведення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рутинного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девайс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асоційованими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викликаними</w:t>
      </w:r>
      <w:r>
        <w:rPr>
          <w:rFonts w:ascii="Arial"/>
          <w:color w:val="000000"/>
          <w:sz w:val="18"/>
        </w:rPr>
        <w:t xml:space="preserve"> Clostridium difficile,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>);</w:t>
      </w:r>
    </w:p>
    <w:p w:rsidR="003A4B73" w:rsidRDefault="006F23B8">
      <w:pPr>
        <w:spacing w:after="0"/>
        <w:ind w:firstLine="240"/>
      </w:pPr>
      <w:bookmarkStart w:id="22" w:name="23"/>
      <w:bookmarkEnd w:id="21"/>
      <w:proofErr w:type="gramStart"/>
      <w:r>
        <w:rPr>
          <w:rFonts w:ascii="Arial"/>
          <w:color w:val="000000"/>
          <w:sz w:val="18"/>
        </w:rPr>
        <w:t>наявність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EUCAST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ISO/IEC 17025:2019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ISO 15189:2015;</w:t>
      </w:r>
    </w:p>
    <w:p w:rsidR="003A4B73" w:rsidRDefault="006F23B8">
      <w:pPr>
        <w:spacing w:after="0"/>
        <w:ind w:firstLine="240"/>
      </w:pPr>
      <w:bookmarkStart w:id="23" w:name="24"/>
      <w:bookmarkEnd w:id="22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деконтамінації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тріажу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крапельних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антибіотикопрофілактики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емпіричної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преавт</w:t>
      </w:r>
      <w:r>
        <w:rPr>
          <w:rFonts w:ascii="Arial"/>
          <w:color w:val="000000"/>
          <w:sz w:val="18"/>
        </w:rPr>
        <w:t>оризації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3A4B73" w:rsidRDefault="006F23B8">
      <w:pPr>
        <w:spacing w:after="0"/>
        <w:ind w:firstLine="240"/>
      </w:pPr>
      <w:bookmarkStart w:id="24" w:name="25"/>
      <w:bookmarkEnd w:id="23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анкетування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3A4B73" w:rsidRDefault="006F23B8">
      <w:pPr>
        <w:spacing w:after="0"/>
        <w:ind w:firstLine="240"/>
      </w:pPr>
      <w:bookmarkStart w:id="25" w:name="26"/>
      <w:bookmarkEnd w:id="24"/>
      <w:proofErr w:type="gramStart"/>
      <w:r>
        <w:rPr>
          <w:rFonts w:ascii="Arial"/>
          <w:color w:val="000000"/>
          <w:sz w:val="18"/>
        </w:rPr>
        <w:t>наявність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</w:t>
      </w:r>
      <w:r>
        <w:rPr>
          <w:rFonts w:ascii="Arial"/>
          <w:color w:val="000000"/>
          <w:sz w:val="18"/>
        </w:rPr>
        <w:t>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хіміопрофілактики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3A4B73" w:rsidRDefault="006F23B8">
      <w:pPr>
        <w:spacing w:after="0"/>
        <w:ind w:firstLine="240"/>
      </w:pPr>
      <w:bookmarkStart w:id="26" w:name="27"/>
      <w:bookmarkEnd w:id="25"/>
      <w:proofErr w:type="gramStart"/>
      <w:r>
        <w:rPr>
          <w:rFonts w:ascii="Arial"/>
          <w:color w:val="000000"/>
          <w:sz w:val="18"/>
        </w:rPr>
        <w:t>наявність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крапельн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резистентністю</w:t>
      </w:r>
      <w:r>
        <w:rPr>
          <w:rFonts w:ascii="Arial"/>
          <w:color w:val="000000"/>
          <w:sz w:val="18"/>
        </w:rPr>
        <w:t>;</w:t>
      </w:r>
    </w:p>
    <w:p w:rsidR="003A4B73" w:rsidRDefault="006F23B8">
      <w:pPr>
        <w:spacing w:after="0"/>
        <w:ind w:firstLine="240"/>
      </w:pPr>
      <w:bookmarkStart w:id="27" w:name="28"/>
      <w:bookmarkEnd w:id="26"/>
      <w:proofErr w:type="gramStart"/>
      <w:r>
        <w:rPr>
          <w:rFonts w:ascii="Arial"/>
          <w:color w:val="000000"/>
          <w:sz w:val="18"/>
        </w:rPr>
        <w:t>відстань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28" w:name="29"/>
      <w:bookmarkEnd w:id="27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мінімум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одного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унітазу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20 </w:t>
      </w:r>
      <w:r w:rsidRPr="006F23B8">
        <w:rPr>
          <w:rFonts w:ascii="Arial"/>
          <w:color w:val="000000"/>
          <w:sz w:val="18"/>
        </w:rPr>
        <w:t>ліжок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стаціонару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29" w:name="30"/>
      <w:bookmarkEnd w:id="28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палат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захисної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ізоляції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пацієнті</w:t>
      </w:r>
      <w:proofErr w:type="gramStart"/>
      <w:r w:rsidRPr="006F23B8">
        <w:rPr>
          <w:rFonts w:ascii="Arial"/>
          <w:color w:val="000000"/>
          <w:sz w:val="18"/>
        </w:rPr>
        <w:t>в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надавачів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проводять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трансплантацію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кісткового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мозку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30" w:name="31"/>
      <w:bookmarkEnd w:id="29"/>
      <w:r w:rsidRPr="006F23B8">
        <w:rPr>
          <w:rFonts w:ascii="Arial"/>
          <w:color w:val="000000"/>
          <w:sz w:val="18"/>
        </w:rPr>
        <w:t>проведення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передопераційного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бактеріологічного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обстеження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перед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плановим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хірургічним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втручанням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S</w:t>
      </w:r>
      <w:r w:rsidRPr="006F23B8"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aureus</w:t>
      </w:r>
      <w:r w:rsidRPr="006F23B8">
        <w:rPr>
          <w:rFonts w:ascii="Arial"/>
          <w:color w:val="000000"/>
          <w:sz w:val="18"/>
        </w:rPr>
        <w:t xml:space="preserve"> (</w:t>
      </w:r>
      <w:r w:rsidRPr="006F23B8">
        <w:rPr>
          <w:rFonts w:ascii="Arial"/>
          <w:color w:val="000000"/>
          <w:sz w:val="18"/>
        </w:rPr>
        <w:t>мазок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носа</w:t>
      </w:r>
      <w:r w:rsidRPr="006F23B8">
        <w:rPr>
          <w:rFonts w:ascii="Arial"/>
          <w:color w:val="000000"/>
          <w:sz w:val="18"/>
        </w:rPr>
        <w:t xml:space="preserve">), </w:t>
      </w:r>
      <w:r w:rsidRPr="006F23B8">
        <w:rPr>
          <w:rFonts w:ascii="Arial"/>
          <w:color w:val="000000"/>
          <w:sz w:val="18"/>
        </w:rPr>
        <w:t>дослідження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калу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виявлення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токсинів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Clostridium</w:t>
      </w:r>
      <w:r w:rsidRPr="006F23B8"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difficile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бактеріологічне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скринінгове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дослідження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щодо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наявності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мікроорганізмів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мультирезистентністю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антимікробних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лікарських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засобів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в</w:t>
      </w:r>
      <w:proofErr w:type="gramEnd"/>
      <w:r w:rsidRPr="006F23B8">
        <w:rPr>
          <w:rFonts w:ascii="Arial"/>
          <w:color w:val="000000"/>
          <w:sz w:val="18"/>
        </w:rPr>
        <w:t>ідповідно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галузевих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стандарті</w:t>
      </w:r>
      <w:proofErr w:type="gramStart"/>
      <w:r w:rsidRPr="006F23B8">
        <w:rPr>
          <w:rFonts w:ascii="Arial"/>
          <w:color w:val="000000"/>
          <w:sz w:val="18"/>
        </w:rPr>
        <w:t>в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сфері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затверджених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МОЗ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31" w:name="32"/>
      <w:bookmarkEnd w:id="30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приміщень</w:t>
      </w:r>
      <w:r w:rsidRPr="006F23B8">
        <w:rPr>
          <w:rFonts w:ascii="Arial"/>
          <w:color w:val="000000"/>
          <w:sz w:val="18"/>
        </w:rPr>
        <w:t>/</w:t>
      </w:r>
      <w:r w:rsidRPr="006F23B8">
        <w:rPr>
          <w:rFonts w:ascii="Arial"/>
          <w:color w:val="000000"/>
          <w:sz w:val="18"/>
        </w:rPr>
        <w:t>палат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що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розраховані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</w:t>
      </w:r>
      <w:r w:rsidRPr="006F23B8">
        <w:rPr>
          <w:rFonts w:ascii="Arial"/>
          <w:color w:val="000000"/>
          <w:sz w:val="18"/>
        </w:rPr>
        <w:t>зміщення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максимально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двох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протитуберкульозних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32" w:name="33"/>
      <w:bookmarkEnd w:id="31"/>
      <w:r w:rsidRPr="006F23B8">
        <w:rPr>
          <w:rFonts w:ascii="Arial"/>
          <w:color w:val="000000"/>
          <w:sz w:val="18"/>
        </w:rPr>
        <w:t xml:space="preserve">2) </w:t>
      </w:r>
      <w:r w:rsidRPr="006F23B8">
        <w:rPr>
          <w:rFonts w:ascii="Arial"/>
          <w:color w:val="000000"/>
          <w:sz w:val="18"/>
        </w:rPr>
        <w:t>забезпечити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напрямами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допомоги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амбулаторних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умовах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дорослим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дітям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33" w:name="34"/>
      <w:bookmarkEnd w:id="32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затвердженого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плану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профілактики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інфекцій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інфекційного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</w:t>
      </w:r>
      <w:r w:rsidRPr="006F23B8">
        <w:rPr>
          <w:rFonts w:ascii="Arial"/>
          <w:color w:val="000000"/>
          <w:sz w:val="18"/>
        </w:rPr>
        <w:t>тролю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поточний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рік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включає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або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частиною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якого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є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план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покращення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гі</w:t>
      </w:r>
      <w:proofErr w:type="gramStart"/>
      <w:r w:rsidRPr="006F23B8">
        <w:rPr>
          <w:rFonts w:ascii="Arial"/>
          <w:color w:val="000000"/>
          <w:sz w:val="18"/>
        </w:rPr>
        <w:t>г</w:t>
      </w:r>
      <w:proofErr w:type="gramEnd"/>
      <w:r w:rsidRPr="006F23B8">
        <w:rPr>
          <w:rFonts w:ascii="Arial"/>
          <w:color w:val="000000"/>
          <w:sz w:val="18"/>
        </w:rPr>
        <w:t>ієни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рук</w:t>
      </w:r>
      <w:r w:rsidRPr="006F23B8">
        <w:rPr>
          <w:rFonts w:ascii="Arial"/>
          <w:color w:val="000000"/>
          <w:sz w:val="18"/>
        </w:rPr>
        <w:t xml:space="preserve"> (</w:t>
      </w:r>
      <w:r w:rsidRPr="006F23B8">
        <w:rPr>
          <w:rFonts w:ascii="Arial"/>
          <w:color w:val="000000"/>
          <w:sz w:val="18"/>
        </w:rPr>
        <w:t>крім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фізичних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осіб</w:t>
      </w:r>
      <w:r w:rsidRPr="006F23B8">
        <w:rPr>
          <w:rFonts w:ascii="Arial"/>
          <w:color w:val="000000"/>
          <w:sz w:val="18"/>
        </w:rPr>
        <w:t xml:space="preserve"> - </w:t>
      </w:r>
      <w:r w:rsidRPr="006F23B8">
        <w:rPr>
          <w:rFonts w:ascii="Arial"/>
          <w:color w:val="000000"/>
          <w:sz w:val="18"/>
        </w:rPr>
        <w:t>підприємців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мають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ліцензію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провадження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господарської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діяльності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практики</w:t>
      </w:r>
      <w:r w:rsidRPr="006F23B8">
        <w:rPr>
          <w:rFonts w:ascii="Arial"/>
          <w:color w:val="000000"/>
          <w:sz w:val="18"/>
        </w:rPr>
        <w:t>);</w:t>
      </w:r>
    </w:p>
    <w:p w:rsidR="003A4B73" w:rsidRPr="006F23B8" w:rsidRDefault="006F23B8">
      <w:pPr>
        <w:spacing w:after="0"/>
        <w:ind w:firstLine="240"/>
      </w:pPr>
      <w:bookmarkStart w:id="34" w:name="35"/>
      <w:bookmarkEnd w:id="33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стандартних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операційних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процедур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гі</w:t>
      </w:r>
      <w:proofErr w:type="gramStart"/>
      <w:r w:rsidRPr="006F23B8">
        <w:rPr>
          <w:rFonts w:ascii="Arial"/>
          <w:color w:val="000000"/>
          <w:sz w:val="18"/>
        </w:rPr>
        <w:t>г</w:t>
      </w:r>
      <w:proofErr w:type="gramEnd"/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>єни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рук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деконтамінації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виробів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очищення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дезінфекції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поверхонь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поводження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відходами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безпеки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проведення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єкцій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медичного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сортування</w:t>
      </w:r>
      <w:r w:rsidRPr="006F23B8">
        <w:rPr>
          <w:rFonts w:ascii="Arial"/>
          <w:color w:val="000000"/>
          <w:sz w:val="18"/>
        </w:rPr>
        <w:t xml:space="preserve"> (</w:t>
      </w:r>
      <w:r w:rsidRPr="006F23B8">
        <w:rPr>
          <w:rFonts w:ascii="Arial"/>
          <w:color w:val="000000"/>
          <w:sz w:val="18"/>
        </w:rPr>
        <w:t>тріажу</w:t>
      </w:r>
      <w:r w:rsidRPr="006F23B8">
        <w:rPr>
          <w:rFonts w:ascii="Arial"/>
          <w:color w:val="000000"/>
          <w:sz w:val="18"/>
        </w:rPr>
        <w:t xml:space="preserve">); </w:t>
      </w:r>
      <w:r w:rsidRPr="006F23B8">
        <w:rPr>
          <w:rFonts w:ascii="Arial"/>
          <w:color w:val="000000"/>
          <w:sz w:val="18"/>
        </w:rPr>
        <w:t>стандартних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контактних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крапельних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аерогенних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заходів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запобігання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інфіку</w:t>
      </w:r>
      <w:r w:rsidRPr="006F23B8">
        <w:rPr>
          <w:rFonts w:ascii="Arial"/>
          <w:color w:val="000000"/>
          <w:sz w:val="18"/>
        </w:rPr>
        <w:t>ванню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реагування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виникнення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надзвичайних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аварійних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ситуацій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35" w:name="36"/>
      <w:bookmarkEnd w:id="34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затвердженого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графіка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навчань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проф</w:t>
      </w:r>
      <w:proofErr w:type="gramEnd"/>
      <w:r w:rsidRPr="006F23B8">
        <w:rPr>
          <w:rFonts w:ascii="Arial"/>
          <w:color w:val="000000"/>
          <w:sz w:val="18"/>
        </w:rPr>
        <w:t>ілактики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інфекцій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інфекційного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контролю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поточний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рік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підтвердних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документів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щодо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проведених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навчання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п</w:t>
      </w:r>
      <w:r w:rsidRPr="006F23B8">
        <w:rPr>
          <w:rFonts w:ascii="Arial"/>
          <w:color w:val="000000"/>
          <w:sz w:val="18"/>
        </w:rPr>
        <w:t>ідготовки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перевірки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знань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профілактики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інфекцій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інфекційного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контролю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включно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заповненими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формами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проведеного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анкетування</w:t>
      </w:r>
      <w:r w:rsidRPr="006F23B8">
        <w:rPr>
          <w:rFonts w:ascii="Arial"/>
          <w:color w:val="000000"/>
          <w:sz w:val="18"/>
        </w:rPr>
        <w:t>/</w:t>
      </w:r>
      <w:r w:rsidRPr="006F23B8">
        <w:rPr>
          <w:rFonts w:ascii="Arial"/>
          <w:color w:val="000000"/>
          <w:sz w:val="18"/>
        </w:rPr>
        <w:t>перевірки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знань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звітів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щодо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проведених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навчальних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заходів</w:t>
      </w:r>
      <w:r w:rsidRPr="006F23B8">
        <w:rPr>
          <w:rFonts w:ascii="Arial"/>
          <w:color w:val="000000"/>
          <w:sz w:val="18"/>
        </w:rPr>
        <w:t xml:space="preserve"> (</w:t>
      </w:r>
      <w:proofErr w:type="gramStart"/>
      <w:r w:rsidRPr="006F23B8">
        <w:rPr>
          <w:rFonts w:ascii="Arial"/>
          <w:color w:val="000000"/>
          <w:sz w:val="18"/>
        </w:rPr>
        <w:t>кр</w:t>
      </w:r>
      <w:proofErr w:type="gramEnd"/>
      <w:r w:rsidRPr="006F23B8">
        <w:rPr>
          <w:rFonts w:ascii="Arial"/>
          <w:color w:val="000000"/>
          <w:sz w:val="18"/>
        </w:rPr>
        <w:t>ім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фізичних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осіб</w:t>
      </w:r>
      <w:r w:rsidRPr="006F23B8">
        <w:rPr>
          <w:rFonts w:ascii="Arial"/>
          <w:color w:val="000000"/>
          <w:sz w:val="18"/>
        </w:rPr>
        <w:t xml:space="preserve"> -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підприємців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мають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ліцензію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провадження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господарської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діяльності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практики</w:t>
      </w:r>
      <w:r w:rsidRPr="006F23B8">
        <w:rPr>
          <w:rFonts w:ascii="Arial"/>
          <w:color w:val="000000"/>
          <w:sz w:val="18"/>
        </w:rPr>
        <w:t>);</w:t>
      </w:r>
    </w:p>
    <w:p w:rsidR="003A4B73" w:rsidRPr="006F23B8" w:rsidRDefault="006F23B8">
      <w:pPr>
        <w:spacing w:after="0"/>
        <w:ind w:firstLine="240"/>
      </w:pPr>
      <w:bookmarkStart w:id="36" w:name="37"/>
      <w:bookmarkEnd w:id="35"/>
      <w:r w:rsidRPr="006F23B8">
        <w:rPr>
          <w:rFonts w:ascii="Arial"/>
          <w:color w:val="000000"/>
          <w:sz w:val="18"/>
        </w:rPr>
        <w:t>наявність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запасу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засобів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індиві</w:t>
      </w:r>
      <w:proofErr w:type="gramStart"/>
      <w:r w:rsidRPr="006F23B8">
        <w:rPr>
          <w:rFonts w:ascii="Arial"/>
          <w:color w:val="000000"/>
          <w:sz w:val="18"/>
        </w:rPr>
        <w:t>дуального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захисту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засобів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специфічної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хіміопрофілактики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випадок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виникнення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надзвичайної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ситуації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сфері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37" w:name="38"/>
      <w:bookmarkEnd w:id="36"/>
      <w:r w:rsidRPr="006F23B8">
        <w:rPr>
          <w:rFonts w:ascii="Arial"/>
          <w:color w:val="000000"/>
          <w:sz w:val="18"/>
        </w:rPr>
        <w:t>3)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стимулювати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застосування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призначення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лікарями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лікарських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засобів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доведеною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клінічною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ефективністю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38" w:name="39"/>
      <w:bookmarkEnd w:id="37"/>
      <w:r w:rsidRPr="006F23B8">
        <w:rPr>
          <w:rFonts w:ascii="Arial"/>
          <w:color w:val="000000"/>
          <w:sz w:val="18"/>
        </w:rPr>
        <w:lastRenderedPageBreak/>
        <w:t xml:space="preserve">4) </w:t>
      </w:r>
      <w:r w:rsidRPr="006F23B8">
        <w:rPr>
          <w:rFonts w:ascii="Arial"/>
          <w:color w:val="000000"/>
          <w:sz w:val="18"/>
        </w:rPr>
        <w:t>забезпечити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функціонування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системи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розгляду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оперативного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реагування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звернення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зокрема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створити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реє</w:t>
      </w:r>
      <w:proofErr w:type="gramStart"/>
      <w:r w:rsidRPr="006F23B8">
        <w:rPr>
          <w:rFonts w:ascii="Arial"/>
          <w:color w:val="000000"/>
          <w:sz w:val="18"/>
        </w:rPr>
        <w:t>стр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скарг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оприлюднюв</w:t>
      </w:r>
      <w:r w:rsidRPr="006F23B8">
        <w:rPr>
          <w:rFonts w:ascii="Arial"/>
          <w:color w:val="000000"/>
          <w:sz w:val="18"/>
        </w:rPr>
        <w:t>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місцях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послуг</w:t>
      </w:r>
      <w:r w:rsidRPr="006F23B8">
        <w:rPr>
          <w:rFonts w:ascii="Arial"/>
          <w:color w:val="000000"/>
          <w:sz w:val="18"/>
        </w:rPr>
        <w:t xml:space="preserve"> (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умови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знеособлення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персональних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даних</w:t>
      </w:r>
      <w:r w:rsidRPr="006F23B8">
        <w:rPr>
          <w:rFonts w:ascii="Arial"/>
          <w:color w:val="000000"/>
          <w:sz w:val="18"/>
        </w:rPr>
        <w:t xml:space="preserve">) </w:t>
      </w:r>
      <w:r w:rsidRPr="006F23B8">
        <w:rPr>
          <w:rFonts w:ascii="Arial"/>
          <w:color w:val="000000"/>
          <w:sz w:val="18"/>
        </w:rPr>
        <w:t>інформацію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причини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звернення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вжиті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заходи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39" w:name="40"/>
      <w:bookmarkEnd w:id="38"/>
      <w:r w:rsidRPr="006F23B8">
        <w:rPr>
          <w:rFonts w:ascii="Arial"/>
          <w:color w:val="000000"/>
          <w:sz w:val="18"/>
        </w:rPr>
        <w:t xml:space="preserve">5) </w:t>
      </w:r>
      <w:r w:rsidRPr="006F23B8">
        <w:rPr>
          <w:rFonts w:ascii="Arial"/>
          <w:color w:val="000000"/>
          <w:sz w:val="18"/>
        </w:rPr>
        <w:t>створити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забезпечити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функціонування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системи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внутрішнього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контролю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якості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40" w:name="41"/>
      <w:bookmarkEnd w:id="39"/>
      <w:r w:rsidRPr="006F23B8">
        <w:rPr>
          <w:rFonts w:ascii="Arial"/>
          <w:color w:val="000000"/>
          <w:sz w:val="18"/>
        </w:rPr>
        <w:t xml:space="preserve">6) </w:t>
      </w:r>
      <w:r w:rsidRPr="006F23B8">
        <w:rPr>
          <w:rFonts w:ascii="Arial"/>
          <w:color w:val="000000"/>
          <w:sz w:val="18"/>
        </w:rPr>
        <w:t>реєструвати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подавати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щок</w:t>
      </w:r>
      <w:r w:rsidRPr="006F23B8">
        <w:rPr>
          <w:rFonts w:ascii="Arial"/>
          <w:color w:val="000000"/>
          <w:sz w:val="18"/>
        </w:rPr>
        <w:t>варталу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замовнику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звіт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зазначені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пункті</w:t>
      </w:r>
      <w:r w:rsidRPr="006F23B8">
        <w:rPr>
          <w:rFonts w:ascii="Arial"/>
          <w:color w:val="000000"/>
          <w:sz w:val="18"/>
        </w:rPr>
        <w:t xml:space="preserve"> 4 </w:t>
      </w:r>
      <w:r w:rsidRPr="006F23B8">
        <w:rPr>
          <w:rFonts w:ascii="Arial"/>
          <w:color w:val="000000"/>
          <w:sz w:val="18"/>
        </w:rPr>
        <w:t>цього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додатка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сталися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послуг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41" w:name="42"/>
      <w:bookmarkEnd w:id="40"/>
      <w:r w:rsidRPr="006F23B8">
        <w:rPr>
          <w:rFonts w:ascii="Arial"/>
          <w:color w:val="000000"/>
          <w:sz w:val="18"/>
        </w:rPr>
        <w:t xml:space="preserve">7) </w:t>
      </w:r>
      <w:r w:rsidRPr="006F23B8">
        <w:rPr>
          <w:rFonts w:ascii="Arial"/>
          <w:color w:val="000000"/>
          <w:sz w:val="18"/>
        </w:rPr>
        <w:t>забезпечувати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здійснення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розрахунку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справедливого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спі</w:t>
      </w:r>
      <w:proofErr w:type="gramStart"/>
      <w:r w:rsidRPr="006F23B8">
        <w:rPr>
          <w:rFonts w:ascii="Arial"/>
          <w:color w:val="000000"/>
          <w:sz w:val="18"/>
        </w:rPr>
        <w:t>вв</w:t>
      </w:r>
      <w:proofErr w:type="gramEnd"/>
      <w:r w:rsidRPr="006F23B8">
        <w:rPr>
          <w:rFonts w:ascii="Arial"/>
          <w:color w:val="000000"/>
          <w:sz w:val="18"/>
        </w:rPr>
        <w:t>ідношення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між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заробітною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платою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керівного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складу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диференціації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заробітної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урахуванням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обсягів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складності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відповідальності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умов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виконуваної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роботи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кваліфікації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працівника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42" w:name="43"/>
      <w:bookmarkEnd w:id="41"/>
      <w:r w:rsidRPr="006F23B8">
        <w:rPr>
          <w:rFonts w:ascii="Arial"/>
          <w:color w:val="000000"/>
          <w:sz w:val="18"/>
        </w:rPr>
        <w:t xml:space="preserve">8) </w:t>
      </w:r>
      <w:r w:rsidRPr="006F23B8">
        <w:rPr>
          <w:rFonts w:ascii="Arial"/>
          <w:color w:val="000000"/>
          <w:sz w:val="18"/>
        </w:rPr>
        <w:t>вживати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заходів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ідвищення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заробітної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43" w:name="44"/>
      <w:bookmarkEnd w:id="42"/>
      <w:r w:rsidRPr="006F23B8">
        <w:rPr>
          <w:rFonts w:ascii="Arial"/>
          <w:color w:val="000000"/>
          <w:sz w:val="18"/>
        </w:rPr>
        <w:t xml:space="preserve">9) </w:t>
      </w:r>
      <w:r w:rsidRPr="006F23B8">
        <w:rPr>
          <w:rFonts w:ascii="Arial"/>
          <w:color w:val="000000"/>
          <w:sz w:val="18"/>
        </w:rPr>
        <w:t>сприяти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перегляду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вдосконаленню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колективн</w:t>
      </w:r>
      <w:r w:rsidRPr="006F23B8">
        <w:rPr>
          <w:rFonts w:ascii="Arial"/>
          <w:color w:val="000000"/>
          <w:sz w:val="18"/>
        </w:rPr>
        <w:t>о</w:t>
      </w:r>
      <w:r w:rsidRPr="006F23B8">
        <w:rPr>
          <w:rFonts w:ascii="Arial"/>
          <w:color w:val="000000"/>
          <w:sz w:val="18"/>
        </w:rPr>
        <w:t>-</w:t>
      </w:r>
      <w:r w:rsidRPr="006F23B8">
        <w:rPr>
          <w:rFonts w:ascii="Arial"/>
          <w:color w:val="000000"/>
          <w:sz w:val="18"/>
        </w:rPr>
        <w:t>договірного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регулювання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трудових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відносин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соц</w:t>
      </w:r>
      <w:proofErr w:type="gramEnd"/>
      <w:r w:rsidRPr="006F23B8">
        <w:rPr>
          <w:rFonts w:ascii="Arial"/>
          <w:color w:val="000000"/>
          <w:sz w:val="18"/>
        </w:rPr>
        <w:t>іально</w:t>
      </w:r>
      <w:r w:rsidRPr="006F23B8">
        <w:rPr>
          <w:rFonts w:ascii="Arial"/>
          <w:color w:val="000000"/>
          <w:sz w:val="18"/>
        </w:rPr>
        <w:t>-</w:t>
      </w:r>
      <w:r w:rsidRPr="006F23B8">
        <w:rPr>
          <w:rFonts w:ascii="Arial"/>
          <w:color w:val="000000"/>
          <w:sz w:val="18"/>
        </w:rPr>
        <w:t>економічних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інтересів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зокрема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стосовно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режиму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роботи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часу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відпочинку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безпечних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умов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соціального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захисту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44" w:name="45"/>
      <w:bookmarkEnd w:id="43"/>
      <w:r w:rsidRPr="006F23B8">
        <w:rPr>
          <w:rFonts w:ascii="Arial"/>
          <w:color w:val="000000"/>
          <w:sz w:val="18"/>
        </w:rPr>
        <w:t xml:space="preserve">10) </w:t>
      </w:r>
      <w:r w:rsidRPr="006F23B8">
        <w:rPr>
          <w:rFonts w:ascii="Arial"/>
          <w:color w:val="000000"/>
          <w:sz w:val="18"/>
        </w:rPr>
        <w:t>забезпечувати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виплату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заробітної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розмі</w:t>
      </w:r>
      <w:proofErr w:type="gramStart"/>
      <w:r w:rsidRPr="006F23B8">
        <w:rPr>
          <w:rFonts w:ascii="Arial"/>
          <w:color w:val="000000"/>
          <w:sz w:val="18"/>
        </w:rPr>
        <w:t>р</w:t>
      </w:r>
      <w:proofErr w:type="gramEnd"/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меншому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ніж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передбачено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цим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підпунктом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45" w:name="46"/>
      <w:bookmarkEnd w:id="44"/>
      <w:r w:rsidRPr="006F23B8">
        <w:rPr>
          <w:rFonts w:ascii="Arial"/>
          <w:color w:val="000000"/>
          <w:sz w:val="18"/>
        </w:rPr>
        <w:t>Нарахована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заробітна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медичним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фармацевтичним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працівникам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фахівцям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реабілітації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державних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комунальних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виконану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повному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обсязі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норму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установлюється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межах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фон</w:t>
      </w:r>
      <w:r w:rsidRPr="006F23B8">
        <w:rPr>
          <w:rFonts w:ascii="Arial"/>
          <w:color w:val="000000"/>
          <w:sz w:val="18"/>
        </w:rPr>
        <w:t>ду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розмі</w:t>
      </w:r>
      <w:proofErr w:type="gramStart"/>
      <w:r w:rsidRPr="006F23B8">
        <w:rPr>
          <w:rFonts w:ascii="Arial"/>
          <w:color w:val="000000"/>
          <w:sz w:val="18"/>
        </w:rPr>
        <w:t>р</w:t>
      </w:r>
      <w:proofErr w:type="gramEnd"/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46" w:name="47"/>
      <w:bookmarkEnd w:id="45"/>
      <w:r w:rsidRPr="006F23B8">
        <w:rPr>
          <w:rFonts w:ascii="Arial"/>
          <w:color w:val="000000"/>
          <w:sz w:val="18"/>
        </w:rPr>
        <w:t>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менше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ніж</w:t>
      </w:r>
      <w:r w:rsidRPr="006F23B8">
        <w:rPr>
          <w:rFonts w:ascii="Arial"/>
          <w:color w:val="000000"/>
          <w:sz w:val="18"/>
        </w:rPr>
        <w:t xml:space="preserve"> 20000 </w:t>
      </w:r>
      <w:r w:rsidRPr="006F23B8">
        <w:rPr>
          <w:rFonts w:ascii="Arial"/>
          <w:color w:val="000000"/>
          <w:sz w:val="18"/>
        </w:rPr>
        <w:t>гривень</w:t>
      </w:r>
      <w:r w:rsidRPr="006F23B8">
        <w:rPr>
          <w:rFonts w:ascii="Arial"/>
          <w:color w:val="000000"/>
          <w:sz w:val="18"/>
        </w:rPr>
        <w:t xml:space="preserve"> - </w:t>
      </w:r>
      <w:r w:rsidRPr="006F23B8">
        <w:rPr>
          <w:rFonts w:ascii="Arial"/>
          <w:color w:val="000000"/>
          <w:sz w:val="18"/>
        </w:rPr>
        <w:t>для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осіб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займають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лікарські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посади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 (</w:t>
      </w:r>
      <w:proofErr w:type="gramStart"/>
      <w:r w:rsidRPr="006F23B8">
        <w:rPr>
          <w:rFonts w:ascii="Arial"/>
          <w:color w:val="000000"/>
          <w:sz w:val="18"/>
        </w:rPr>
        <w:t>кр</w:t>
      </w:r>
      <w:proofErr w:type="gramEnd"/>
      <w:r w:rsidRPr="006F23B8">
        <w:rPr>
          <w:rFonts w:ascii="Arial"/>
          <w:color w:val="000000"/>
          <w:sz w:val="18"/>
        </w:rPr>
        <w:t>ім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лікарів</w:t>
      </w:r>
      <w:r w:rsidRPr="006F23B8">
        <w:rPr>
          <w:rFonts w:ascii="Arial"/>
          <w:color w:val="000000"/>
          <w:sz w:val="18"/>
        </w:rPr>
        <w:t>-</w:t>
      </w:r>
      <w:r w:rsidRPr="006F23B8">
        <w:rPr>
          <w:rFonts w:ascii="Arial"/>
          <w:color w:val="000000"/>
          <w:sz w:val="18"/>
        </w:rPr>
        <w:t>інтернів</w:t>
      </w:r>
      <w:r w:rsidRPr="006F23B8">
        <w:rPr>
          <w:rFonts w:ascii="Arial"/>
          <w:color w:val="000000"/>
          <w:sz w:val="18"/>
        </w:rPr>
        <w:t xml:space="preserve">), </w:t>
      </w:r>
      <w:r w:rsidRPr="006F23B8">
        <w:rPr>
          <w:rFonts w:ascii="Arial"/>
          <w:color w:val="000000"/>
          <w:sz w:val="18"/>
        </w:rPr>
        <w:t>посади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фармацевтів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 (</w:t>
      </w:r>
      <w:r w:rsidRPr="006F23B8">
        <w:rPr>
          <w:rFonts w:ascii="Arial"/>
          <w:color w:val="000000"/>
          <w:sz w:val="18"/>
        </w:rPr>
        <w:t>крім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фармацевтів</w:t>
      </w:r>
      <w:r w:rsidRPr="006F23B8">
        <w:rPr>
          <w:rFonts w:ascii="Arial"/>
          <w:color w:val="000000"/>
          <w:sz w:val="18"/>
        </w:rPr>
        <w:t>-</w:t>
      </w:r>
      <w:r w:rsidRPr="006F23B8">
        <w:rPr>
          <w:rFonts w:ascii="Arial"/>
          <w:color w:val="000000"/>
          <w:sz w:val="18"/>
        </w:rPr>
        <w:t>інтернів</w:t>
      </w:r>
      <w:r w:rsidRPr="006F23B8">
        <w:rPr>
          <w:rFonts w:ascii="Arial"/>
          <w:color w:val="000000"/>
          <w:sz w:val="18"/>
        </w:rPr>
        <w:t xml:space="preserve">), </w:t>
      </w:r>
      <w:r w:rsidRPr="006F23B8">
        <w:rPr>
          <w:rFonts w:ascii="Arial"/>
          <w:color w:val="000000"/>
          <w:sz w:val="18"/>
        </w:rPr>
        <w:t>посади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професіоналів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галузі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</w:t>
      </w:r>
      <w:r w:rsidRPr="006F23B8">
        <w:rPr>
          <w:rFonts w:ascii="Arial"/>
          <w:color w:val="000000"/>
          <w:sz w:val="18"/>
        </w:rPr>
        <w:t>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посади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професіоналів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вищою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немедичною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освітою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сфері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47" w:name="48"/>
      <w:bookmarkEnd w:id="46"/>
      <w:r w:rsidRPr="006F23B8">
        <w:rPr>
          <w:rFonts w:ascii="Arial"/>
          <w:color w:val="000000"/>
          <w:sz w:val="18"/>
        </w:rPr>
        <w:t>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менше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ніж</w:t>
      </w:r>
      <w:r w:rsidRPr="006F23B8">
        <w:rPr>
          <w:rFonts w:ascii="Arial"/>
          <w:color w:val="000000"/>
          <w:sz w:val="18"/>
        </w:rPr>
        <w:t xml:space="preserve"> 13500 </w:t>
      </w:r>
      <w:r w:rsidRPr="006F23B8">
        <w:rPr>
          <w:rFonts w:ascii="Arial"/>
          <w:color w:val="000000"/>
          <w:sz w:val="18"/>
        </w:rPr>
        <w:t>гривень</w:t>
      </w:r>
      <w:r w:rsidRPr="006F23B8">
        <w:rPr>
          <w:rFonts w:ascii="Arial"/>
          <w:color w:val="000000"/>
          <w:sz w:val="18"/>
        </w:rPr>
        <w:t xml:space="preserve"> - </w:t>
      </w:r>
      <w:r w:rsidRPr="006F23B8">
        <w:rPr>
          <w:rFonts w:ascii="Arial"/>
          <w:color w:val="000000"/>
          <w:sz w:val="18"/>
        </w:rPr>
        <w:t>для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осіб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займають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посади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закладах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віднесені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єдиними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кваліфікаційними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вимогами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посад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фахівців</w:t>
      </w:r>
      <w:r w:rsidRPr="006F23B8">
        <w:rPr>
          <w:rFonts w:ascii="Arial"/>
          <w:color w:val="000000"/>
          <w:sz w:val="18"/>
        </w:rPr>
        <w:t xml:space="preserve"> (</w:t>
      </w:r>
      <w:proofErr w:type="gramStart"/>
      <w:r w:rsidRPr="006F23B8">
        <w:rPr>
          <w:rFonts w:ascii="Arial"/>
          <w:color w:val="000000"/>
          <w:sz w:val="18"/>
        </w:rPr>
        <w:t>кр</w:t>
      </w:r>
      <w:proofErr w:type="gramEnd"/>
      <w:r w:rsidRPr="006F23B8">
        <w:rPr>
          <w:rFonts w:ascii="Arial"/>
          <w:color w:val="000000"/>
          <w:sz w:val="18"/>
        </w:rPr>
        <w:t>ім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лікарів</w:t>
      </w:r>
      <w:r w:rsidRPr="006F23B8">
        <w:rPr>
          <w:rFonts w:ascii="Arial"/>
          <w:color w:val="000000"/>
          <w:sz w:val="18"/>
        </w:rPr>
        <w:t>-</w:t>
      </w:r>
      <w:r w:rsidRPr="006F23B8">
        <w:rPr>
          <w:rFonts w:ascii="Arial"/>
          <w:color w:val="000000"/>
          <w:sz w:val="18"/>
        </w:rPr>
        <w:t>інтернів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фармацевтів</w:t>
      </w:r>
      <w:r w:rsidRPr="006F23B8">
        <w:rPr>
          <w:rFonts w:ascii="Arial"/>
          <w:color w:val="000000"/>
          <w:sz w:val="18"/>
        </w:rPr>
        <w:t>-</w:t>
      </w:r>
      <w:r w:rsidRPr="006F23B8">
        <w:rPr>
          <w:rFonts w:ascii="Arial"/>
          <w:color w:val="000000"/>
          <w:sz w:val="18"/>
        </w:rPr>
        <w:t>інтернів</w:t>
      </w:r>
      <w:r w:rsidRPr="006F23B8">
        <w:rPr>
          <w:rFonts w:ascii="Arial"/>
          <w:color w:val="000000"/>
          <w:sz w:val="18"/>
        </w:rPr>
        <w:t>).</w:t>
      </w:r>
    </w:p>
    <w:p w:rsidR="003A4B73" w:rsidRPr="006F23B8" w:rsidRDefault="006F23B8">
      <w:pPr>
        <w:spacing w:after="0"/>
        <w:ind w:firstLine="240"/>
      </w:pPr>
      <w:bookmarkStart w:id="48" w:name="49"/>
      <w:bookmarkEnd w:id="47"/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обчислення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розміру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заробітної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для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забезпечення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її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мінімального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розміру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враховуються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основна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додаткова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заробітна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плата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інші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заохочувальні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компенсаційні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виплати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49" w:name="50"/>
      <w:bookmarkEnd w:id="48"/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разі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встановлення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медичному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фармацевтичному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фахівцю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реабілітації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неповного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робочого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або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неповного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робочого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тижня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також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разі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невиконання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повному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обсязі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встановленої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норми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тривалості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робочого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вимога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щодо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розміру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</w:t>
      </w:r>
      <w:r w:rsidRPr="006F23B8">
        <w:rPr>
          <w:rFonts w:ascii="Arial"/>
          <w:color w:val="000000"/>
          <w:sz w:val="18"/>
        </w:rPr>
        <w:t>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передбачена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абзацами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третім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четвертим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цього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ідпункту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застосовується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пропорційно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виконаної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норми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50" w:name="51"/>
      <w:bookmarkEnd w:id="49"/>
      <w:r w:rsidRPr="006F23B8">
        <w:rPr>
          <w:rFonts w:ascii="Arial"/>
          <w:color w:val="000000"/>
          <w:sz w:val="18"/>
        </w:rPr>
        <w:t>Вимоги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ідпункту</w:t>
      </w:r>
      <w:r w:rsidRPr="006F23B8">
        <w:rPr>
          <w:rFonts w:ascii="Arial"/>
          <w:color w:val="000000"/>
          <w:sz w:val="18"/>
        </w:rPr>
        <w:t xml:space="preserve"> 1 </w:t>
      </w:r>
      <w:r w:rsidRPr="006F23B8">
        <w:rPr>
          <w:rFonts w:ascii="Arial"/>
          <w:color w:val="000000"/>
          <w:sz w:val="18"/>
        </w:rPr>
        <w:t>цього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пункту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поширюються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51" w:name="52"/>
      <w:bookmarkEnd w:id="50"/>
      <w:r w:rsidRPr="006F23B8">
        <w:rPr>
          <w:rFonts w:ascii="Arial"/>
          <w:color w:val="000000"/>
          <w:sz w:val="18"/>
        </w:rPr>
        <w:t>державні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комунальні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мають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укладені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Національною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службою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договори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населення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програмою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гарантій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якщо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витрати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оплату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нарахуваннями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поточний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місяць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що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розраховані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відповідно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ідпункту</w:t>
      </w:r>
      <w:r w:rsidRPr="006F23B8">
        <w:rPr>
          <w:rFonts w:ascii="Arial"/>
          <w:color w:val="000000"/>
          <w:sz w:val="18"/>
        </w:rPr>
        <w:t xml:space="preserve"> 1 </w:t>
      </w:r>
      <w:r w:rsidRPr="006F23B8">
        <w:rPr>
          <w:rFonts w:ascii="Arial"/>
          <w:color w:val="000000"/>
          <w:sz w:val="18"/>
        </w:rPr>
        <w:t>пункту</w:t>
      </w:r>
      <w:r w:rsidRPr="006F23B8">
        <w:rPr>
          <w:rFonts w:ascii="Arial"/>
          <w:color w:val="000000"/>
          <w:sz w:val="18"/>
        </w:rPr>
        <w:t xml:space="preserve"> 1 </w:t>
      </w:r>
      <w:r w:rsidRPr="006F23B8">
        <w:rPr>
          <w:rFonts w:ascii="Arial"/>
          <w:color w:val="000000"/>
          <w:sz w:val="18"/>
        </w:rPr>
        <w:t>постанови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Кабінету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Міністрів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Укра</w:t>
      </w:r>
      <w:r w:rsidRPr="006F23B8">
        <w:rPr>
          <w:rFonts w:ascii="Arial"/>
          <w:color w:val="000000"/>
          <w:sz w:val="18"/>
        </w:rPr>
        <w:t>їни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</w:t>
      </w:r>
      <w:r w:rsidRPr="006F23B8">
        <w:rPr>
          <w:rFonts w:ascii="Arial"/>
          <w:color w:val="000000"/>
          <w:sz w:val="18"/>
        </w:rPr>
        <w:t xml:space="preserve"> 13 </w:t>
      </w:r>
      <w:r w:rsidRPr="006F23B8">
        <w:rPr>
          <w:rFonts w:ascii="Arial"/>
          <w:color w:val="000000"/>
          <w:sz w:val="18"/>
        </w:rPr>
        <w:t>січня</w:t>
      </w:r>
      <w:r w:rsidRPr="006F23B8">
        <w:rPr>
          <w:rFonts w:ascii="Arial"/>
          <w:color w:val="000000"/>
          <w:sz w:val="18"/>
        </w:rPr>
        <w:t xml:space="preserve"> 2023 </w:t>
      </w:r>
      <w:r w:rsidRPr="006F23B8">
        <w:rPr>
          <w:rFonts w:ascii="Arial"/>
          <w:color w:val="000000"/>
          <w:sz w:val="18"/>
        </w:rPr>
        <w:t>р</w:t>
      </w:r>
      <w:r w:rsidRPr="006F23B8"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F23B8">
        <w:rPr>
          <w:rFonts w:ascii="Arial"/>
          <w:color w:val="000000"/>
          <w:sz w:val="18"/>
        </w:rPr>
        <w:t xml:space="preserve"> 28 "</w:t>
      </w:r>
      <w:r w:rsidRPr="006F23B8">
        <w:rPr>
          <w:rFonts w:ascii="Arial"/>
          <w:color w:val="000000"/>
          <w:sz w:val="18"/>
        </w:rPr>
        <w:t>Деякі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питання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оплати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фармацевтичних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фахівців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реабілітації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державних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комунальних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закладів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охорони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здоров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</w:t>
      </w:r>
      <w:r w:rsidRPr="006F23B8">
        <w:rPr>
          <w:rFonts w:ascii="Arial"/>
          <w:color w:val="000000"/>
          <w:sz w:val="18"/>
        </w:rPr>
        <w:t xml:space="preserve">", </w:t>
      </w:r>
      <w:r w:rsidRPr="006F23B8">
        <w:rPr>
          <w:rFonts w:ascii="Arial"/>
          <w:color w:val="000000"/>
          <w:sz w:val="18"/>
        </w:rPr>
        <w:t>перевищують</w:t>
      </w:r>
      <w:r w:rsidRPr="006F23B8">
        <w:rPr>
          <w:rFonts w:ascii="Arial"/>
          <w:color w:val="000000"/>
          <w:sz w:val="18"/>
        </w:rPr>
        <w:t xml:space="preserve"> 85 </w:t>
      </w:r>
      <w:r w:rsidRPr="006F23B8">
        <w:rPr>
          <w:rFonts w:ascii="Arial"/>
          <w:color w:val="000000"/>
          <w:sz w:val="18"/>
        </w:rPr>
        <w:t>відсотків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отриманих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поточному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місяці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грошових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коштів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урахуванн</w:t>
      </w:r>
      <w:r w:rsidRPr="006F23B8">
        <w:rPr>
          <w:rFonts w:ascii="Arial"/>
          <w:color w:val="000000"/>
          <w:sz w:val="18"/>
        </w:rPr>
        <w:t>ям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накопичених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залишків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52" w:name="53"/>
      <w:bookmarkEnd w:id="51"/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залучено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виключно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первинної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допомоги</w:t>
      </w:r>
      <w:r w:rsidRPr="006F23B8">
        <w:rPr>
          <w:rFonts w:ascii="Arial"/>
          <w:color w:val="000000"/>
          <w:sz w:val="18"/>
        </w:rPr>
        <w:t xml:space="preserve"> (</w:t>
      </w:r>
      <w:r w:rsidRPr="006F23B8">
        <w:rPr>
          <w:rFonts w:ascii="Arial"/>
          <w:color w:val="000000"/>
          <w:sz w:val="18"/>
        </w:rPr>
        <w:t>лікарів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або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інших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працівників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працюють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керівництвом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таких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лікарів</w:t>
      </w:r>
      <w:r w:rsidRPr="006F23B8">
        <w:rPr>
          <w:rFonts w:ascii="Arial"/>
          <w:color w:val="000000"/>
          <w:sz w:val="18"/>
        </w:rPr>
        <w:t xml:space="preserve">),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разі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коли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обрали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менше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ніж</w:t>
      </w:r>
      <w:r w:rsidRPr="006F23B8">
        <w:rPr>
          <w:rFonts w:ascii="Arial"/>
          <w:color w:val="000000"/>
          <w:sz w:val="18"/>
        </w:rPr>
        <w:t xml:space="preserve"> 70 </w:t>
      </w:r>
      <w:r w:rsidRPr="006F23B8">
        <w:rPr>
          <w:rFonts w:ascii="Arial"/>
          <w:color w:val="000000"/>
          <w:sz w:val="18"/>
        </w:rPr>
        <w:t>відсотків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оптимального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обсягу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практики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первинної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допомоги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53" w:name="54"/>
      <w:bookmarkEnd w:id="52"/>
      <w:r w:rsidRPr="006F23B8">
        <w:rPr>
          <w:rFonts w:ascii="Arial"/>
          <w:color w:val="000000"/>
          <w:sz w:val="18"/>
        </w:rPr>
        <w:t xml:space="preserve">2. </w:t>
      </w:r>
      <w:r w:rsidRPr="006F23B8">
        <w:rPr>
          <w:rFonts w:ascii="Arial"/>
          <w:color w:val="000000"/>
          <w:sz w:val="18"/>
        </w:rPr>
        <w:t>Надавач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зобов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язаний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протягом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строку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договору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співпрацювати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замовником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метою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вироблення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програми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контролю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за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якістю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зокрема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54" w:name="55"/>
      <w:bookmarkEnd w:id="53"/>
      <w:r w:rsidRPr="006F23B8">
        <w:rPr>
          <w:rFonts w:ascii="Arial"/>
          <w:color w:val="000000"/>
          <w:sz w:val="18"/>
        </w:rPr>
        <w:t xml:space="preserve">1) </w:t>
      </w:r>
      <w:r w:rsidRPr="006F23B8">
        <w:rPr>
          <w:rFonts w:ascii="Arial"/>
          <w:color w:val="000000"/>
          <w:sz w:val="18"/>
        </w:rPr>
        <w:t>затверджувати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правила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внутрішньо</w:t>
      </w:r>
      <w:r w:rsidRPr="006F23B8">
        <w:rPr>
          <w:rFonts w:ascii="Arial"/>
          <w:color w:val="000000"/>
          <w:sz w:val="18"/>
        </w:rPr>
        <w:t>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розпорядку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контролювати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їх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виконання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55" w:name="56"/>
      <w:bookmarkEnd w:id="54"/>
      <w:r w:rsidRPr="006F23B8">
        <w:rPr>
          <w:rFonts w:ascii="Arial"/>
          <w:color w:val="000000"/>
          <w:sz w:val="18"/>
        </w:rPr>
        <w:t xml:space="preserve">2) </w:t>
      </w:r>
      <w:r w:rsidRPr="006F23B8">
        <w:rPr>
          <w:rFonts w:ascii="Arial"/>
          <w:color w:val="000000"/>
          <w:sz w:val="18"/>
        </w:rPr>
        <w:t>затверджувати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план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ідвищення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якості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підрядниками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надавача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контролювати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його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виконання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56" w:name="57"/>
      <w:bookmarkEnd w:id="55"/>
      <w:proofErr w:type="gramStart"/>
      <w:r w:rsidRPr="006F23B8">
        <w:rPr>
          <w:rFonts w:ascii="Arial"/>
          <w:color w:val="000000"/>
          <w:sz w:val="18"/>
        </w:rPr>
        <w:t xml:space="preserve">3) </w:t>
      </w:r>
      <w:r w:rsidRPr="006F23B8">
        <w:rPr>
          <w:rFonts w:ascii="Arial"/>
          <w:color w:val="000000"/>
          <w:sz w:val="18"/>
        </w:rPr>
        <w:t>призначити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уповноважених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осіб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будуть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відповідальними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реєстрацію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інформації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зазначені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пункті</w:t>
      </w:r>
      <w:r w:rsidRPr="006F23B8">
        <w:rPr>
          <w:rFonts w:ascii="Arial"/>
          <w:color w:val="000000"/>
          <w:sz w:val="18"/>
        </w:rPr>
        <w:t xml:space="preserve"> 4 </w:t>
      </w:r>
      <w:r w:rsidRPr="006F23B8">
        <w:rPr>
          <w:rFonts w:ascii="Arial"/>
          <w:color w:val="000000"/>
          <w:sz w:val="18"/>
        </w:rPr>
        <w:t>цього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Порядку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проводити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внутрішні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перевірки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якості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вживати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заходів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усунення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причин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запобігання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випадкам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відхилення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установлених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договором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>аконодавством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умов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послуг</w:t>
      </w:r>
      <w:r w:rsidRPr="006F23B8">
        <w:rPr>
          <w:rFonts w:ascii="Arial"/>
          <w:color w:val="000000"/>
          <w:sz w:val="18"/>
        </w:rPr>
        <w:t>.</w:t>
      </w:r>
      <w:proofErr w:type="gramEnd"/>
    </w:p>
    <w:p w:rsidR="003A4B73" w:rsidRPr="006F23B8" w:rsidRDefault="006F23B8">
      <w:pPr>
        <w:spacing w:after="0"/>
        <w:ind w:firstLine="240"/>
      </w:pPr>
      <w:bookmarkStart w:id="57" w:name="58"/>
      <w:bookmarkEnd w:id="56"/>
      <w:r w:rsidRPr="006F23B8">
        <w:rPr>
          <w:rFonts w:ascii="Arial"/>
          <w:color w:val="000000"/>
          <w:sz w:val="18"/>
        </w:rPr>
        <w:t xml:space="preserve">3. </w:t>
      </w:r>
      <w:r w:rsidRPr="006F23B8">
        <w:rPr>
          <w:rFonts w:ascii="Arial"/>
          <w:color w:val="000000"/>
          <w:sz w:val="18"/>
        </w:rPr>
        <w:t>Надавач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зобов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язаний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реєструвати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подавати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щокварталу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замовнику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інформацію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зазначені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у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пункт</w:t>
      </w:r>
      <w:proofErr w:type="gramEnd"/>
      <w:r w:rsidRPr="006F23B8">
        <w:rPr>
          <w:rFonts w:ascii="Arial"/>
          <w:color w:val="000000"/>
          <w:sz w:val="18"/>
        </w:rPr>
        <w:t>і</w:t>
      </w:r>
      <w:r w:rsidRPr="006F23B8">
        <w:rPr>
          <w:rFonts w:ascii="Arial"/>
          <w:color w:val="000000"/>
          <w:sz w:val="18"/>
        </w:rPr>
        <w:t xml:space="preserve"> 4 </w:t>
      </w:r>
      <w:r w:rsidRPr="006F23B8">
        <w:rPr>
          <w:rFonts w:ascii="Arial"/>
          <w:color w:val="000000"/>
          <w:sz w:val="18"/>
        </w:rPr>
        <w:t>цього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Порядку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58" w:name="59"/>
      <w:bookmarkEnd w:id="57"/>
      <w:r w:rsidRPr="006F23B8">
        <w:rPr>
          <w:rFonts w:ascii="Arial"/>
          <w:color w:val="000000"/>
          <w:sz w:val="18"/>
        </w:rPr>
        <w:t xml:space="preserve">1) </w:t>
      </w:r>
      <w:r w:rsidRPr="006F23B8">
        <w:rPr>
          <w:rFonts w:ascii="Arial"/>
          <w:color w:val="000000"/>
          <w:sz w:val="18"/>
        </w:rPr>
        <w:t>короткий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опис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59" w:name="60"/>
      <w:bookmarkEnd w:id="58"/>
      <w:r w:rsidRPr="006F23B8">
        <w:rPr>
          <w:rFonts w:ascii="Arial"/>
          <w:color w:val="000000"/>
          <w:sz w:val="18"/>
        </w:rPr>
        <w:t xml:space="preserve">2) </w:t>
      </w:r>
      <w:r w:rsidRPr="006F23B8">
        <w:rPr>
          <w:rFonts w:ascii="Arial"/>
          <w:color w:val="000000"/>
          <w:sz w:val="18"/>
        </w:rPr>
        <w:t>перелік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працівникі</w:t>
      </w:r>
      <w:proofErr w:type="gramStart"/>
      <w:r w:rsidRPr="006F23B8">
        <w:rPr>
          <w:rFonts w:ascii="Arial"/>
          <w:color w:val="000000"/>
          <w:sz w:val="18"/>
        </w:rPr>
        <w:t>в</w:t>
      </w:r>
      <w:proofErr w:type="gramEnd"/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мають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відношення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0" w:name="61"/>
      <w:bookmarkEnd w:id="59"/>
      <w:r w:rsidRPr="006F23B8">
        <w:rPr>
          <w:rFonts w:ascii="Arial"/>
          <w:color w:val="000000"/>
          <w:sz w:val="18"/>
        </w:rPr>
        <w:t xml:space="preserve">3) </w:t>
      </w:r>
      <w:r w:rsidRPr="006F23B8">
        <w:rPr>
          <w:rFonts w:ascii="Arial"/>
          <w:color w:val="000000"/>
          <w:sz w:val="18"/>
        </w:rPr>
        <w:t>наслідки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1" w:name="62"/>
      <w:bookmarkEnd w:id="60"/>
      <w:r w:rsidRPr="006F23B8">
        <w:rPr>
          <w:rFonts w:ascii="Arial"/>
          <w:color w:val="000000"/>
          <w:sz w:val="18"/>
        </w:rPr>
        <w:t xml:space="preserve">4) </w:t>
      </w:r>
      <w:r w:rsidRPr="006F23B8">
        <w:rPr>
          <w:rFonts w:ascii="Arial"/>
          <w:color w:val="000000"/>
          <w:sz w:val="18"/>
        </w:rPr>
        <w:t>заходи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вжиті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язку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настанням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2" w:name="63"/>
      <w:bookmarkEnd w:id="61"/>
      <w:r w:rsidRPr="006F23B8">
        <w:rPr>
          <w:rFonts w:ascii="Arial"/>
          <w:color w:val="000000"/>
          <w:sz w:val="18"/>
        </w:rPr>
        <w:t xml:space="preserve">5) </w:t>
      </w:r>
      <w:r w:rsidRPr="006F23B8">
        <w:rPr>
          <w:rFonts w:ascii="Arial"/>
          <w:color w:val="000000"/>
          <w:sz w:val="18"/>
        </w:rPr>
        <w:t>заходи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вжиті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для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запобігання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подібним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випадкам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63" w:name="64"/>
      <w:bookmarkEnd w:id="62"/>
      <w:r w:rsidRPr="006F23B8">
        <w:rPr>
          <w:rFonts w:ascii="Arial"/>
          <w:color w:val="000000"/>
          <w:sz w:val="18"/>
        </w:rPr>
        <w:lastRenderedPageBreak/>
        <w:t xml:space="preserve">4.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звіту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включається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інформація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зокрема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такі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випадки</w:t>
      </w:r>
      <w:r w:rsidRPr="006F23B8">
        <w:rPr>
          <w:rFonts w:ascii="Arial"/>
          <w:color w:val="000000"/>
          <w:sz w:val="18"/>
        </w:rPr>
        <w:t>:</w:t>
      </w:r>
    </w:p>
    <w:p w:rsidR="003A4B73" w:rsidRPr="006F23B8" w:rsidRDefault="006F23B8">
      <w:pPr>
        <w:spacing w:after="0"/>
        <w:ind w:firstLine="240"/>
      </w:pPr>
      <w:bookmarkStart w:id="64" w:name="65"/>
      <w:bookmarkEnd w:id="63"/>
      <w:r w:rsidRPr="006F23B8">
        <w:rPr>
          <w:rFonts w:ascii="Arial"/>
          <w:color w:val="000000"/>
          <w:sz w:val="18"/>
        </w:rPr>
        <w:t xml:space="preserve">1) </w:t>
      </w:r>
      <w:r w:rsidRPr="006F23B8">
        <w:rPr>
          <w:rFonts w:ascii="Arial"/>
          <w:color w:val="000000"/>
          <w:sz w:val="18"/>
        </w:rPr>
        <w:t>видалення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чужорідного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тіла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ісля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попереднього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хірургічного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>тручання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5" w:name="66"/>
      <w:bookmarkEnd w:id="64"/>
      <w:r w:rsidRPr="006F23B8">
        <w:rPr>
          <w:rFonts w:ascii="Arial"/>
          <w:color w:val="000000"/>
          <w:sz w:val="18"/>
        </w:rPr>
        <w:t xml:space="preserve">2) </w:t>
      </w:r>
      <w:r w:rsidRPr="006F23B8">
        <w:rPr>
          <w:rFonts w:ascii="Arial"/>
          <w:color w:val="000000"/>
          <w:sz w:val="18"/>
        </w:rPr>
        <w:t>переливання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крові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несумісної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групи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крові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резус</w:t>
      </w:r>
      <w:r w:rsidRPr="006F23B8">
        <w:rPr>
          <w:rFonts w:ascii="Arial"/>
          <w:color w:val="000000"/>
          <w:sz w:val="18"/>
        </w:rPr>
        <w:t>-</w:t>
      </w:r>
      <w:r w:rsidRPr="006F23B8">
        <w:rPr>
          <w:rFonts w:ascii="Arial"/>
          <w:color w:val="000000"/>
          <w:sz w:val="18"/>
        </w:rPr>
        <w:t>фактора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пацієнта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6" w:name="67"/>
      <w:bookmarkEnd w:id="65"/>
      <w:r w:rsidRPr="006F23B8">
        <w:rPr>
          <w:rFonts w:ascii="Arial"/>
          <w:color w:val="000000"/>
          <w:sz w:val="18"/>
        </w:rPr>
        <w:t xml:space="preserve">3) </w:t>
      </w:r>
      <w:r w:rsidRPr="006F23B8">
        <w:rPr>
          <w:rFonts w:ascii="Arial"/>
          <w:color w:val="000000"/>
          <w:sz w:val="18"/>
        </w:rPr>
        <w:t>проведення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втручань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лікарських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засобів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тому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пацієнту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якому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призначені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або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тій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частині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тіла</w:t>
      </w:r>
      <w:proofErr w:type="gramEnd"/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пацієнта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7" w:name="68"/>
      <w:bookmarkEnd w:id="66"/>
      <w:r w:rsidRPr="006F23B8">
        <w:rPr>
          <w:rFonts w:ascii="Arial"/>
          <w:color w:val="000000"/>
          <w:sz w:val="18"/>
        </w:rPr>
        <w:t xml:space="preserve">4) </w:t>
      </w:r>
      <w:r w:rsidRPr="006F23B8">
        <w:rPr>
          <w:rFonts w:ascii="Arial"/>
          <w:color w:val="000000"/>
          <w:sz w:val="18"/>
        </w:rPr>
        <w:t>нещасний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випадок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пацієнтом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що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стався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м</w:t>
      </w:r>
      <w:proofErr w:type="gramEnd"/>
      <w:r w:rsidRPr="006F23B8">
        <w:rPr>
          <w:rFonts w:ascii="Arial"/>
          <w:color w:val="000000"/>
          <w:sz w:val="18"/>
        </w:rPr>
        <w:t>ісці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послуг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8" w:name="69"/>
      <w:bookmarkEnd w:id="67"/>
      <w:r w:rsidRPr="006F23B8">
        <w:rPr>
          <w:rFonts w:ascii="Arial"/>
          <w:color w:val="000000"/>
          <w:sz w:val="18"/>
        </w:rPr>
        <w:t xml:space="preserve">5) </w:t>
      </w:r>
      <w:r w:rsidRPr="006F23B8">
        <w:rPr>
          <w:rFonts w:ascii="Arial"/>
          <w:color w:val="000000"/>
          <w:sz w:val="18"/>
        </w:rPr>
        <w:t>помилка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призначення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лікарського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засобу</w:t>
      </w:r>
      <w:r w:rsidRPr="006F23B8">
        <w:rPr>
          <w:rFonts w:ascii="Arial"/>
          <w:color w:val="000000"/>
          <w:sz w:val="18"/>
        </w:rPr>
        <w:t>;</w:t>
      </w:r>
    </w:p>
    <w:p w:rsidR="003A4B73" w:rsidRPr="006F23B8" w:rsidRDefault="006F23B8">
      <w:pPr>
        <w:spacing w:after="0"/>
        <w:ind w:firstLine="240"/>
      </w:pPr>
      <w:bookmarkStart w:id="69" w:name="70"/>
      <w:bookmarkEnd w:id="68"/>
      <w:r w:rsidRPr="006F23B8">
        <w:rPr>
          <w:rFonts w:ascii="Arial"/>
          <w:color w:val="000000"/>
          <w:sz w:val="18"/>
        </w:rPr>
        <w:t xml:space="preserve">6) </w:t>
      </w:r>
      <w:r w:rsidRPr="006F23B8">
        <w:rPr>
          <w:rFonts w:ascii="Arial"/>
          <w:color w:val="000000"/>
          <w:sz w:val="18"/>
        </w:rPr>
        <w:t>внесення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записів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пацієнта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недостовірної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інформації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послуги</w:t>
      </w:r>
      <w:r w:rsidRPr="006F23B8">
        <w:rPr>
          <w:rFonts w:ascii="Arial"/>
          <w:color w:val="000000"/>
          <w:sz w:val="18"/>
        </w:rPr>
        <w:t>.</w:t>
      </w:r>
    </w:p>
    <w:p w:rsidR="003A4B73" w:rsidRPr="006F23B8" w:rsidRDefault="006F23B8">
      <w:pPr>
        <w:spacing w:after="0"/>
        <w:ind w:firstLine="240"/>
      </w:pPr>
      <w:bookmarkStart w:id="70" w:name="71"/>
      <w:bookmarkEnd w:id="69"/>
      <w:r w:rsidRPr="006F23B8">
        <w:rPr>
          <w:rFonts w:ascii="Arial"/>
          <w:color w:val="000000"/>
          <w:sz w:val="18"/>
        </w:rPr>
        <w:t xml:space="preserve">5. </w:t>
      </w:r>
      <w:r w:rsidRPr="006F23B8">
        <w:rPr>
          <w:rFonts w:ascii="Arial"/>
          <w:color w:val="000000"/>
          <w:sz w:val="18"/>
        </w:rPr>
        <w:t>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разі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отримання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замовником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уповноважених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органів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інформації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те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що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надавач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порушує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вимоги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законодавства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якого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він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зобов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язаний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дотримуватися</w:t>
      </w:r>
      <w:r w:rsidRPr="006F23B8">
        <w:rPr>
          <w:rFonts w:ascii="Arial"/>
          <w:color w:val="000000"/>
          <w:sz w:val="18"/>
        </w:rPr>
        <w:t xml:space="preserve"> </w:t>
      </w:r>
      <w:proofErr w:type="gramStart"/>
      <w:r w:rsidRPr="006F23B8">
        <w:rPr>
          <w:rFonts w:ascii="Arial"/>
          <w:color w:val="000000"/>
          <w:sz w:val="18"/>
        </w:rPr>
        <w:t>п</w:t>
      </w:r>
      <w:proofErr w:type="gramEnd"/>
      <w:r w:rsidRPr="006F23B8">
        <w:rPr>
          <w:rFonts w:ascii="Arial"/>
          <w:color w:val="000000"/>
          <w:sz w:val="18"/>
        </w:rPr>
        <w:t>ід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час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сторони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зобов</w:t>
      </w:r>
      <w:r w:rsidRPr="006F23B8">
        <w:rPr>
          <w:rFonts w:ascii="Arial"/>
          <w:color w:val="000000"/>
          <w:sz w:val="18"/>
        </w:rPr>
        <w:t>'</w:t>
      </w:r>
      <w:r w:rsidRPr="006F23B8">
        <w:rPr>
          <w:rFonts w:ascii="Arial"/>
          <w:color w:val="000000"/>
          <w:sz w:val="18"/>
        </w:rPr>
        <w:t>язані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включити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плану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заходів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удосконалення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передбаченого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підпунктом</w:t>
      </w:r>
      <w:r w:rsidRPr="006F23B8">
        <w:rPr>
          <w:rFonts w:ascii="Arial"/>
          <w:color w:val="000000"/>
          <w:sz w:val="18"/>
        </w:rPr>
        <w:t xml:space="preserve"> 34 </w:t>
      </w:r>
      <w:r w:rsidRPr="006F23B8">
        <w:rPr>
          <w:rFonts w:ascii="Arial"/>
          <w:color w:val="000000"/>
          <w:sz w:val="18"/>
        </w:rPr>
        <w:t>пункту</w:t>
      </w:r>
      <w:r w:rsidRPr="006F23B8">
        <w:rPr>
          <w:rFonts w:ascii="Arial"/>
          <w:color w:val="000000"/>
          <w:sz w:val="18"/>
        </w:rPr>
        <w:t xml:space="preserve"> 19 </w:t>
      </w:r>
      <w:r w:rsidRPr="006F23B8">
        <w:rPr>
          <w:rFonts w:ascii="Arial"/>
          <w:color w:val="000000"/>
          <w:sz w:val="18"/>
        </w:rPr>
        <w:t>Типової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форми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до</w:t>
      </w:r>
      <w:r w:rsidRPr="006F23B8">
        <w:rPr>
          <w:rFonts w:ascii="Arial"/>
          <w:color w:val="000000"/>
          <w:sz w:val="18"/>
        </w:rPr>
        <w:t>говору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медичне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обслуговування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населення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за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програмою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медичних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гарантій</w:t>
      </w:r>
      <w:r w:rsidRPr="006F23B8">
        <w:rPr>
          <w:rFonts w:ascii="Arial"/>
          <w:color w:val="000000"/>
          <w:sz w:val="18"/>
        </w:rPr>
        <w:t xml:space="preserve">, </w:t>
      </w:r>
      <w:r w:rsidRPr="006F23B8">
        <w:rPr>
          <w:rFonts w:ascii="Arial"/>
          <w:color w:val="000000"/>
          <w:sz w:val="18"/>
        </w:rPr>
        <w:t>заходи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із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усунення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таких</w:t>
      </w:r>
      <w:r w:rsidRPr="006F23B8">
        <w:rPr>
          <w:rFonts w:ascii="Arial"/>
          <w:color w:val="000000"/>
          <w:sz w:val="18"/>
        </w:rPr>
        <w:t xml:space="preserve"> </w:t>
      </w:r>
      <w:r w:rsidRPr="006F23B8">
        <w:rPr>
          <w:rFonts w:ascii="Arial"/>
          <w:color w:val="000000"/>
          <w:sz w:val="18"/>
        </w:rPr>
        <w:t>порушень</w:t>
      </w:r>
      <w:r w:rsidRPr="006F23B8">
        <w:rPr>
          <w:rFonts w:ascii="Arial"/>
          <w:color w:val="000000"/>
          <w:sz w:val="18"/>
        </w:rPr>
        <w:t>.</w:t>
      </w:r>
    </w:p>
    <w:p w:rsidR="003A4B73" w:rsidRDefault="003A4B73">
      <w:pPr>
        <w:spacing w:after="0"/>
        <w:ind w:firstLine="240"/>
      </w:pPr>
      <w:bookmarkStart w:id="71" w:name="73"/>
      <w:bookmarkStart w:id="72" w:name="_GoBack"/>
      <w:bookmarkEnd w:id="70"/>
      <w:bookmarkEnd w:id="72"/>
    </w:p>
    <w:bookmarkEnd w:id="71"/>
    <w:p w:rsidR="003A4B73" w:rsidRDefault="006F23B8">
      <w:r>
        <w:br/>
      </w:r>
    </w:p>
    <w:sectPr w:rsidR="003A4B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3"/>
    <w:rsid w:val="003A4B73"/>
    <w:rsid w:val="006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F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F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subscribe18</cp:lastModifiedBy>
  <cp:revision>2</cp:revision>
  <dcterms:created xsi:type="dcterms:W3CDTF">2023-05-03T06:19:00Z</dcterms:created>
  <dcterms:modified xsi:type="dcterms:W3CDTF">2023-05-03T06:19:00Z</dcterms:modified>
</cp:coreProperties>
</file>