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gif" PartName="/word/media/document_image_rId3.gif"/>
  <Override ContentType="image/png" PartName="/word/media/document_image_rId4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87f8" w14:textId="d5687f8">
      <w:pPr>
        <w:spacing w:after="0"/>
        <w:ind w:left="0"/>
        <w:jc w:val="center"/>
        <w15:collapsed w:val="false"/>
      </w:pPr>
      <w:bookmarkStart w:name="1" w:id="0"/>
      <w:r>
        <w:drawing>
          <wp:inline distT="0" distB="0" distL="0" distR="0">
            <wp:extent cx="7112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Start w:name="2" w:id="1"/>
    <w:p>
      <w:pPr>
        <w:spacing w:after="0"/>
        <w:ind w:left="0"/>
        <w:jc w:val="center"/>
      </w:pPr>
      <w:r>
        <w:rPr>
          <w:rFonts w:ascii="Arial"/>
          <w:b/>
          <w:i w:val="false"/>
          <w:color w:val="000000"/>
          <w:sz w:val="21"/>
        </w:rPr>
        <w:t>МІНІСТЕРСТВО ОХОРОНИ ЗДОРОВ'Я УКРАЇНИ</w:t>
      </w:r>
    </w:p>
    <w:bookmarkEnd w:id="1"/>
    <w:bookmarkStart w:name="3" w:id="2"/>
    <w:p>
      <w:pPr>
        <w:pStyle w:val="Heading2"/>
        <w:spacing w:after="0"/>
        <w:ind w:left="0"/>
        <w:jc w:val="center"/>
      </w:pPr>
      <w:r>
        <w:rPr>
          <w:rFonts w:ascii="Arial"/>
          <w:color w:val="000000"/>
          <w:sz w:val="27"/>
        </w:rPr>
        <w:t>НАКАЗ</w:t>
      </w:r>
    </w:p>
    <w:bookmarkEnd w:id="2"/>
    <w:bookmarkStart w:name="4" w:id="3"/>
    <w:p>
      <w:pPr>
        <w:spacing w:after="0"/>
        <w:ind w:left="0"/>
        <w:jc w:val="center"/>
      </w:pPr>
      <w:r>
        <w:rPr>
          <w:rFonts w:ascii="Arial"/>
          <w:b/>
          <w:i w:val="false"/>
          <w:color w:val="000000"/>
          <w:sz w:val="18"/>
        </w:rPr>
        <w:t>від 3 листопада 2021 року N 2415</w:t>
      </w:r>
    </w:p>
    <w:bookmarkEnd w:id="3"/>
    <w:bookmarkStart w:name="5" w:id="4"/>
    <w:p>
      <w:pPr>
        <w:pStyle w:val="Heading2"/>
        <w:spacing w:after="0"/>
        <w:ind w:left="0"/>
        <w:jc w:val="center"/>
      </w:pPr>
      <w:r>
        <w:rPr>
          <w:rFonts w:ascii="Arial"/>
          <w:color w:val="000000"/>
          <w:sz w:val="27"/>
        </w:rPr>
        <w:t>Про внесення зміни до Методичних вказівок з мікробіологічної діагностики менінгококової інфекції та гнійних бактеріальних менінгітів і визнання такими, що втратили чинність, деяких наказів Міністерства охорони здоров'я України</w:t>
      </w:r>
    </w:p>
    <w:bookmarkEnd w:id="4"/>
    <w:bookmarkStart w:name="6" w:id="5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Відповідно до </w:t>
      </w:r>
      <w:r>
        <w:rPr>
          <w:rFonts w:ascii="Arial"/>
          <w:b w:val="false"/>
          <w:i w:val="false"/>
          <w:color w:val="000000"/>
          <w:sz w:val="18"/>
        </w:rPr>
        <w:t>підпунктів 10</w:t>
      </w:r>
      <w:r>
        <w:rPr>
          <w:rFonts w:ascii="Arial"/>
          <w:b w:val="false"/>
          <w:i w:val="false"/>
          <w:color w:val="000000"/>
          <w:sz w:val="18"/>
        </w:rPr>
        <w:t xml:space="preserve">, </w:t>
      </w:r>
      <w:r>
        <w:rPr>
          <w:rFonts w:ascii="Arial"/>
          <w:b w:val="false"/>
          <w:i w:val="false"/>
          <w:color w:val="000000"/>
          <w:sz w:val="18"/>
        </w:rPr>
        <w:t>14 пункту 4</w:t>
      </w:r>
      <w:r>
        <w:rPr>
          <w:rFonts w:ascii="Arial"/>
          <w:b w:val="false"/>
          <w:i w:val="false"/>
          <w:color w:val="000000"/>
          <w:sz w:val="18"/>
        </w:rPr>
        <w:t xml:space="preserve"> та </w:t>
      </w:r>
      <w:r>
        <w:rPr>
          <w:rFonts w:ascii="Arial"/>
          <w:b w:val="false"/>
          <w:i w:val="false"/>
          <w:color w:val="000000"/>
          <w:sz w:val="18"/>
        </w:rPr>
        <w:t>пункту 8 Положення про Міністерство охорони здоров'я України</w:t>
      </w:r>
      <w:r>
        <w:rPr>
          <w:rFonts w:ascii="Arial"/>
          <w:b w:val="false"/>
          <w:i w:val="false"/>
          <w:color w:val="000000"/>
          <w:sz w:val="18"/>
        </w:rPr>
        <w:t xml:space="preserve">, затвердженого постановою Кабінету Міністрів України від 25 березня 2015 року N 267 (в редакції </w:t>
      </w:r>
      <w:r>
        <w:rPr>
          <w:rFonts w:ascii="Arial"/>
          <w:b w:val="false"/>
          <w:i w:val="false"/>
          <w:color w:val="000000"/>
          <w:sz w:val="18"/>
        </w:rPr>
        <w:t>постанови Кабінету Міністрів України від 24 січня 2020 року N 90</w:t>
      </w:r>
      <w:r>
        <w:rPr>
          <w:rFonts w:ascii="Arial"/>
          <w:b w:val="false"/>
          <w:i w:val="false"/>
          <w:color w:val="000000"/>
          <w:sz w:val="18"/>
        </w:rPr>
        <w:t xml:space="preserve">), </w:t>
      </w:r>
      <w:r>
        <w:rPr>
          <w:rFonts w:ascii="Arial"/>
          <w:b w:val="false"/>
          <w:i w:val="false"/>
          <w:color w:val="000000"/>
          <w:sz w:val="18"/>
        </w:rPr>
        <w:t>наказу Міністерства охорони здоров'я України від 03 серпня 2021 року N 1614 "Про організацію профілактики інфекцій та інфекційного контролю в закладах охорони здоров'я та установах/закладах надання соціальних послуг / соціального захисту населення"</w:t>
      </w:r>
      <w:r>
        <w:rPr>
          <w:rFonts w:ascii="Arial"/>
          <w:b w:val="false"/>
          <w:i w:val="false"/>
          <w:color w:val="000000"/>
          <w:sz w:val="18"/>
        </w:rPr>
        <w:t xml:space="preserve">, зареєстрований у Міністерстві юстиції України 11 жовтня 2021 року за N 1318/36940, та з метою приведення нормативно-правових актів Міністерства охорони здоров'я України у відповідність до законодавства України </w:t>
      </w:r>
      <w:r>
        <w:rPr>
          <w:rFonts w:ascii="Arial"/>
          <w:b/>
          <w:i w:val="false"/>
          <w:color w:val="000000"/>
          <w:sz w:val="18"/>
        </w:rPr>
        <w:t>наказую</w:t>
      </w:r>
      <w:r>
        <w:rPr>
          <w:rFonts w:ascii="Arial"/>
          <w:b w:val="false"/>
          <w:i w:val="false"/>
          <w:color w:val="000000"/>
          <w:sz w:val="18"/>
        </w:rPr>
        <w:t>:</w:t>
      </w:r>
    </w:p>
    <w:bookmarkEnd w:id="5"/>
    <w:bookmarkStart w:name="7" w:id="6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1. Внести зміну до Методичних вказівок з мікробіологічної діагностики менінгококової інфекції та гнійних бактеріальних менінгітів, затверджених </w:t>
      </w:r>
      <w:r>
        <w:rPr>
          <w:rFonts w:ascii="Arial"/>
          <w:b w:val="false"/>
          <w:i w:val="false"/>
          <w:color w:val="000000"/>
          <w:sz w:val="18"/>
        </w:rPr>
        <w:t>наказом Міністерства охорони здоров'я України від 15 квітня 2005 року N 170</w:t>
      </w:r>
      <w:r>
        <w:rPr>
          <w:rFonts w:ascii="Arial"/>
          <w:b w:val="false"/>
          <w:i w:val="false"/>
          <w:color w:val="000000"/>
          <w:sz w:val="18"/>
        </w:rPr>
        <w:t>, виключивши розділ 7.</w:t>
      </w:r>
    </w:p>
    <w:bookmarkEnd w:id="6"/>
    <w:bookmarkStart w:name="8" w:id="7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>2. Визнати такими, що втратили чинність, деякі накази Міністерства охорони здоров'я України згідно з переліком, що додається.</w:t>
      </w:r>
    </w:p>
    <w:bookmarkEnd w:id="7"/>
    <w:bookmarkStart w:name="9" w:id="8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>3. Контроль за виконанням цього наказу покласти на заступника Міністра охорони здоров'я України - головного державного санітарного лікаря України Кузіна І. В.</w:t>
      </w:r>
    </w:p>
    <w:bookmarkEnd w:id="8"/>
    <w:bookmarkStart w:name="10" w:id="9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5"/>
        <w:gridCol w:w="4845"/>
      </w:tblGrid>
      <w:tr>
        <w:trPr>
          <w:trHeight w:val="30" w:hRule="atLeast"/>
        </w:trPr>
        <w:tc>
          <w:tcPr>
            <w:tcW w:w="4845" w:type="dxa"/>
            <w:tcBorders/>
            <w:vAlign w:val="top"/>
          </w:tcPr>
          <w:bookmarkStart w:name="11" w:id="10"/>
          <w:p>
            <w:pPr>
              <w:spacing w:after="0"/>
              <w:ind w:left="0"/>
              <w:jc w:val="center"/>
            </w:pPr>
            <w:r>
              <w:rPr>
                <w:rFonts w:ascii="Arial"/>
                <w:b/>
                <w:i w:val="false"/>
                <w:color w:val="000000"/>
                <w:sz w:val="15"/>
              </w:rPr>
              <w:t>Міністр</w:t>
            </w:r>
          </w:p>
          <w:bookmarkEnd w:id="10"/>
        </w:tc>
        <w:tc>
          <w:tcPr>
            <w:tcW w:w="4845" w:type="dxa"/>
            <w:tcBorders/>
            <w:vAlign w:val="top"/>
          </w:tcPr>
          <w:bookmarkStart w:name="12" w:id="11"/>
          <w:p>
            <w:pPr>
              <w:spacing w:after="0"/>
              <w:ind w:left="0"/>
              <w:jc w:val="center"/>
            </w:pPr>
            <w:r>
              <w:rPr>
                <w:rFonts w:ascii="Arial"/>
                <w:b/>
                <w:i w:val="false"/>
                <w:color w:val="000000"/>
                <w:sz w:val="15"/>
              </w:rPr>
              <w:t>Віктор ЛЯШКО</w:t>
            </w:r>
          </w:p>
          <w:bookmarkEnd w:id="11"/>
        </w:tc>
      </w:tr>
    </w:tbl>
    <w:p>
      <w:pPr>
        <w:spacing/>
        <w:ind w:left="0"/>
        <w:jc w:val="left"/>
      </w:pPr>
      <w:r>
        <w:br/>
      </w:r>
    </w:p>
    <w:bookmarkStart w:name="13" w:id="12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 </w:t>
      </w:r>
    </w:p>
    <w:bookmarkEnd w:id="12"/>
    <w:bookmarkStart w:name="14" w:id="13"/>
    <w:p>
      <w:pPr>
        <w:spacing w:after="0"/>
        <w:ind w:firstLine="240"/>
        <w:jc w:val="right"/>
      </w:pPr>
      <w:r>
        <w:rPr>
          <w:rFonts w:ascii="Arial"/>
          <w:b w:val="false"/>
          <w:i w:val="false"/>
          <w:color w:val="000000"/>
          <w:sz w:val="18"/>
        </w:rPr>
        <w:t>Додаток</w:t>
      </w:r>
      <w:r>
        <w:br/>
      </w:r>
      <w:r>
        <w:rPr>
          <w:rFonts w:ascii="Arial"/>
          <w:b w:val="false"/>
          <w:i w:val="false"/>
          <w:color w:val="000000"/>
          <w:sz w:val="18"/>
        </w:rPr>
        <w:t>до наказу Міністерства охорони здоров'я України "Про внесення зміни до Методичних вказівок з мікробіологічної діагностики менінгококової інфекції та гнійних бактеріальних менінгітів і визнання такими, що втратили чинність, деяких наказів Міністерства охорони здоров'я України"</w:t>
      </w:r>
      <w:r>
        <w:br/>
      </w:r>
      <w:r>
        <w:rPr>
          <w:rFonts w:ascii="Arial"/>
          <w:b w:val="false"/>
          <w:i w:val="false"/>
          <w:color w:val="000000"/>
          <w:sz w:val="18"/>
        </w:rPr>
        <w:t>03.11.2021 N 2415</w:t>
      </w:r>
    </w:p>
    <w:bookmarkEnd w:id="13"/>
    <w:bookmarkStart w:name="15" w:id="14"/>
    <w:p>
      <w:pPr>
        <w:pStyle w:val="Heading3"/>
        <w:spacing w:after="0"/>
        <w:ind w:left="0"/>
        <w:jc w:val="center"/>
      </w:pPr>
      <w:r>
        <w:rPr>
          <w:rFonts w:ascii="Arial"/>
          <w:color w:val="000000"/>
          <w:sz w:val="27"/>
        </w:rPr>
        <w:t>ПЕРЕЛІК</w:t>
      </w:r>
      <w:r>
        <w:br/>
      </w:r>
      <w:r>
        <w:rPr>
          <w:rFonts w:ascii="Arial"/>
          <w:color w:val="000000"/>
          <w:sz w:val="27"/>
        </w:rPr>
        <w:t>наказів, що визнаються такими, що втратили чинність</w:t>
      </w:r>
    </w:p>
    <w:bookmarkEnd w:id="14"/>
    <w:bookmarkStart w:name="16" w:id="15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1.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22 жовтня 1993 року N 223 "Про збір, знезараження та здачу використаних медичних виробів одноразового застосування із пластичних мас"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15"/>
    <w:bookmarkStart w:name="17" w:id="16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2.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05 квітня 2007 року N 167 "Про затвердження методичних вказівок "Визначення чутливості мікроорганізмів до антибактеріальних препаратів"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16"/>
    <w:bookmarkStart w:name="18" w:id="17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3.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04 квітня 2008 року N 181 "Про затвердження методичних рекомендацій "Епідеміологічний нагляд за інфекціями області хірургічного втручання та їх профілактика"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17"/>
    <w:bookmarkStart w:name="19" w:id="18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4.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29 серпня 2008 року N 502 "Про затвердження клінічного протоколу з антибактеріальної профілактики в хірургії, травматології, акушерстві та гінекології"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18"/>
    <w:bookmarkStart w:name="20" w:id="19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5.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31 жовтня 2009 року N 790 "Про затвердження Примірної технологічної інструкції з виготовлення масок медичних марлевих та узгодження Типових технічних умов "Маски медичні марлеві"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19"/>
    <w:bookmarkStart w:name="21" w:id="20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6.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17 грудня 2009 року N 971 "Про затвердження тимчасових методичних рекомендацій щодо запровадження інфекційного контролю у лікувально-профілактичних установах для запобігання ураження пандемічним вірусом грипу A (H1N1 2009)"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20"/>
    <w:bookmarkStart w:name="22" w:id="21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7.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12 березня 2010 року N 221 "Про затвердження Методичних рекомендацій "Очищення, дезінфекція та стерилізація наркозно-дихальної апаратури"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21"/>
    <w:bookmarkStart w:name="23" w:id="22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8.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21 вересня 2010 року N 798 "Про затвердження методичних рекомендацій "Хірургічна та гігієнічна обробка рук медичного персоналу"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22"/>
    <w:bookmarkStart w:name="24" w:id="23"/>
    <w:p>
      <w:pPr>
        <w:spacing w:after="0"/>
        <w:ind w:firstLine="240"/>
        <w:jc w:val="left"/>
      </w:pPr>
      <w:r>
        <w:rPr>
          <w:rFonts w:ascii="Arial"/>
          <w:b w:val="false"/>
          <w:i w:val="false"/>
          <w:color w:val="000000"/>
          <w:sz w:val="18"/>
        </w:rPr>
        <w:t xml:space="preserve">9. </w:t>
      </w:r>
      <w:r>
        <w:rPr>
          <w:rFonts w:ascii="Arial"/>
          <w:b w:val="false"/>
          <w:i w:val="false"/>
          <w:color w:val="000000"/>
          <w:sz w:val="18"/>
        </w:rPr>
        <w:t>Наказ Міністерства охорони здоров'я України від 01 червня 2013 року N 460 "Про затвердження протоколів медичної сестри (фельдшера, акушерки) з догляду за пацієнтом та виконання основних медичних процедур та маніпуляцій"</w:t>
      </w:r>
      <w:r>
        <w:rPr>
          <w:rFonts w:ascii="Arial"/>
          <w:b w:val="false"/>
          <w:i w:val="false"/>
          <w:color w:val="000000"/>
          <w:sz w:val="18"/>
        </w:rPr>
        <w:t>.</w:t>
      </w:r>
    </w:p>
    <w:bookmarkEnd w:id="23"/>
    <w:bookmarkStart w:name="25" w:id="24"/>
    <w:p>
      <w:pPr>
        <w:spacing w:after="0"/>
        <w:ind w:left="0"/>
        <w:jc w:val="center"/>
      </w:pPr>
      <w:r>
        <w:rPr>
          <w:rFonts w:ascii="Arial"/>
          <w:b w:val="false"/>
          <w:i w:val="false"/>
          <w:color w:val="000000"/>
          <w:sz w:val="18"/>
        </w:rPr>
        <w:t>____________</w:t>
      </w:r>
    </w:p>
    <w:bookmarkEnd w:id="24"/>
    <w:bookmarkStart w:name="26" w:id="25"/>
    <w:p>
      <w:pPr>
        <w:spacing w:after="0"/>
        <w:ind w:firstLine="240"/>
        <w:jc w:val="left"/>
      </w:pPr>
    </w:p>
    <w:bookmarkEnd w:id="25"/>
    <w:tbl>
      <w:tblPr>
        <w:tblW w:w="0" w:type="auto"/>
        <w:tblCellSpacing w:w="2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10"/>
        <w:gridCol w:w="1240"/>
      </w:tblGrid>
      <w:tr>
        <w:trPr/>
        <w:tc>
          <w:tcPr>
            <w:tcW w:w="8410" w:type="dxa"/>
            <w:tcBorders/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Arial"/>
                <w:b w:val="false"/>
                <w:i w:val="false"/>
                <w:color w:val="000000"/>
                <w:sz w:val="18"/>
              </w:rPr>
              <w:t>© ТОВ "Інформаційно-аналітичний центр "ЛІГА", 2021</w:t>
            </w:r>
            <w:r>
              <w:br/>
            </w:r>
            <w:r>
              <w:rPr>
                <w:rFonts w:ascii="Arial"/>
                <w:b w:val="false"/>
                <w:i w:val="false"/>
                <w:color w:val="000000"/>
                <w:sz w:val="18"/>
              </w:rPr>
              <w:t>© ТОВ "ЛІГА ЗАКОН", 2021</w:t>
            </w:r>
          </w:p>
        </w:tc>
        <w:tc>
          <w:tcPr>
            <w:tcW w:w="1240" w:type="dxa"/>
            <w:tcBorders/>
            <w:vAlign w:val="center"/>
          </w:tcPr>
          <w:p>
            <w:pPr>
              <w:spacing w:after="0"/>
              <w:ind w:left="0"/>
              <w:jc w:val="left"/>
            </w:pPr>
            <w:r>
              <w:drawing>
                <wp:inline distT="0" distB="0" distL="0" distR="0">
                  <wp:extent cx="7620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/>
        <w:ind w:left="0"/>
        <w:jc w:val="left"/>
      </w:pPr>
      <w:r>
        <w:br/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true">
      <w:start w:val="1"/>
      <w:numFmt w:val="lowerLetter"/>
      <w:lvlText w:val="%2."/>
      <w:lvlJc w:val="left"/>
      <w:pPr>
        <w:ind w:left="1440" w:hanging="360"/>
      </w:pPr>
    </w:lvl>
    <w:lvl w:ilvl="2" w:tplc="0C09001B" w:tentative="true">
      <w:start w:val="1"/>
      <w:numFmt w:val="lowerRoman"/>
      <w:lvlText w:val="%3."/>
      <w:lvlJc w:val="right"/>
      <w:pPr>
        <w:ind w:left="2160" w:hanging="180"/>
      </w:pPr>
    </w:lvl>
    <w:lvl w:ilvl="3" w:tplc="0C09000F" w:tentative="true">
      <w:start w:val="1"/>
      <w:numFmt w:val="decimal"/>
      <w:lvlText w:val="%4."/>
      <w:lvlJc w:val="left"/>
      <w:pPr>
        <w:ind w:left="2880" w:hanging="360"/>
      </w:pPr>
    </w:lvl>
    <w:lvl w:ilvl="4" w:tplc="0C090019" w:tentative="true">
      <w:start w:val="1"/>
      <w:numFmt w:val="lowerLetter"/>
      <w:lvlText w:val="%5."/>
      <w:lvlJc w:val="left"/>
      <w:pPr>
        <w:ind w:left="3600" w:hanging="360"/>
      </w:pPr>
    </w:lvl>
    <w:lvl w:ilvl="5" w:tplc="0C09001B" w:tentative="true">
      <w:start w:val="1"/>
      <w:numFmt w:val="lowerRoman"/>
      <w:lvlText w:val="%6."/>
      <w:lvlJc w:val="right"/>
      <w:pPr>
        <w:ind w:left="4320" w:hanging="180"/>
      </w:pPr>
    </w:lvl>
    <w:lvl w:ilvl="6" w:tplc="0C09000F" w:tentative="true">
      <w:start w:val="1"/>
      <w:numFmt w:val="decimal"/>
      <w:lvlText w:val="%7."/>
      <w:lvlJc w:val="left"/>
      <w:pPr>
        <w:ind w:left="5040" w:hanging="360"/>
      </w:pPr>
    </w:lvl>
    <w:lvl w:ilvl="7" w:tplc="0C090019" w:tentative="true">
      <w:start w:val="1"/>
      <w:numFmt w:val="lowerLetter"/>
      <w:lvlText w:val="%8."/>
      <w:lvlJc w:val="left"/>
      <w:pPr>
        <w:ind w:left="5760" w:hanging="360"/>
      </w:pPr>
    </w:lvl>
    <w:lvl w:ilvl="8" w:tplc="0C09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gif" Type="http://schemas.openxmlformats.org/officeDocument/2006/relationships/image" Id="rId3"/><Relationship Target="media/document_image_rId4.pn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Application>docx4j</properties:Application>
  <properties:AppVersion>3.3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>docx4j</dc:creator>
  <cp:lastModifiedBy>docx4j</cp:lastModifiedBy>
</cp:coreProperties>
</file>