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aa4a" w14:textId="196aa4a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1" w:id="0"/>
    <w:p>
      <w:pPr>
        <w:spacing w:after="0"/>
        <w:ind w:left="0"/>
        <w:jc w:val="center"/>
      </w:pPr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ЗАКОН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зміни до розділу IV "Прикінцеві та перехідні положення" Закону України "Про державні фінансові гарантії медичного обслуговування населення" щодо відтермінування введення в дію частини десятої статті 10</w:t>
      </w:r>
    </w:p>
    <w:bookmarkEnd w:id="2"/>
    <w:bookmarkStart w:name="4" w:id="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Верховна Рада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I. </w:t>
      </w:r>
      <w:r>
        <w:rPr>
          <w:rFonts w:ascii="Arial"/>
          <w:b w:val="false"/>
          <w:i w:val="false"/>
          <w:color w:val="000000"/>
          <w:sz w:val="18"/>
        </w:rPr>
        <w:t>Пункт 5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розділу IV "Прикінцеві та перехідні положення" Закону України "Про державні фінансові гарантії медичного обслуговування населення"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2018 р., N 5, ст. 31; 2020 р., N 27, ст. 176) викласти в такій редакції: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"5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>. Частина десята статті 10 діє з 1 січня 2022 року".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II. Прикінцеві положення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Цей Закон набирає чинності з дня, наступного за днем його опублікування.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Кабінету Міністрів України у тримісячний строк з дня набрання чинності цим Законом: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привести свої нормативно-правові акти у відповідність із цим Законом;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забезпечити приведення міністерствами, іншими центральними органами виконавчої влади їх нормативно-правових актів у відповідність із цим Законом.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3" w:id="12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Президент України</w:t>
            </w:r>
          </w:p>
          <w:bookmarkEnd w:id="12"/>
        </w:tc>
        <w:tc>
          <w:tcPr>
            <w:tcW w:w="4845" w:type="dxa"/>
            <w:tcBorders/>
            <w:vAlign w:val="top"/>
          </w:tcPr>
          <w:bookmarkStart w:name="14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ЗЕЛЕНСЬКИЙ</w:t>
            </w:r>
          </w:p>
          <w:bookmarkEnd w:id="13"/>
        </w:tc>
      </w:tr>
      <w:tr>
        <w:trPr>
          <w:trHeight w:val="120" w:hRule="atLeast"/>
        </w:trPr>
        <w:tc>
          <w:tcPr>
            <w:tcW w:w="4845" w:type="dxa"/>
            <w:tcBorders/>
            <w:vAlign w:val="top"/>
          </w:tcPr>
          <w:bookmarkStart w:name="15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18 грудня 2020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1124-IX</w:t>
            </w:r>
          </w:p>
          <w:bookmarkEnd w:id="14"/>
        </w:tc>
        <w:tc>
          <w:tcPr>
            <w:tcW w:w="4845" w:type="dxa"/>
            <w:tcBorders/>
            <w:vAlign w:val="top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"/>
        </w:tc>
      </w:tr>
    </w:tbl>
    <w:p>
      <w:pPr>
        <w:spacing/>
        <w:ind w:left="0"/>
        <w:jc w:val="left"/>
      </w:pPr>
      <w:r>
        <w:br/>
      </w:r>
    </w:p>
    <w:bookmarkStart w:name="17" w:id="16"/>
    <w:p>
      <w:pPr>
        <w:spacing w:after="0"/>
        <w:ind w:firstLine="240"/>
        <w:jc w:val="left"/>
      </w:pPr>
    </w:p>
    <w:bookmarkEnd w:id="1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