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8B" w:rsidRDefault="004F1B53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5AD26687" wp14:editId="54B4262E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08B" w:rsidRDefault="004F1B5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A0608B" w:rsidRDefault="004F1B5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A0608B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A0608B" w:rsidRPr="009848EC" w:rsidRDefault="004F1B53" w:rsidP="009848EC">
            <w:pPr>
              <w:spacing w:after="75"/>
              <w:jc w:val="center"/>
              <w:rPr>
                <w:lang w:val="uk-UA"/>
              </w:rPr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</w:t>
            </w:r>
            <w:r w:rsidR="009848EC">
              <w:rPr>
                <w:rFonts w:ascii="Arial" w:hAnsi="Arial"/>
                <w:b/>
                <w:color w:val="000000"/>
                <w:sz w:val="15"/>
                <w:lang w:val="uk-UA"/>
              </w:rPr>
              <w:t>8</w:t>
            </w:r>
            <w:r>
              <w:rPr>
                <w:rFonts w:ascii="Arial" w:hAnsi="Arial"/>
                <w:b/>
                <w:color w:val="000000"/>
                <w:sz w:val="15"/>
              </w:rPr>
              <w:t>.</w:t>
            </w:r>
            <w:r w:rsidR="009848EC">
              <w:rPr>
                <w:rFonts w:ascii="Arial" w:hAnsi="Arial"/>
                <w:b/>
                <w:color w:val="000000"/>
                <w:sz w:val="15"/>
                <w:lang w:val="uk-UA"/>
              </w:rPr>
              <w:t>10</w:t>
            </w:r>
            <w:r w:rsidR="009848EC">
              <w:rPr>
                <w:rFonts w:ascii="Arial" w:hAnsi="Arial"/>
                <w:b/>
                <w:color w:val="000000"/>
                <w:sz w:val="15"/>
              </w:rPr>
              <w:t>.202</w:t>
            </w:r>
            <w:r w:rsidR="009848EC">
              <w:rPr>
                <w:rFonts w:ascii="Arial" w:hAnsi="Arial"/>
                <w:b/>
                <w:color w:val="000000"/>
                <w:sz w:val="15"/>
                <w:lang w:val="uk-UA"/>
              </w:rPr>
              <w:t>5</w:t>
            </w:r>
          </w:p>
        </w:tc>
        <w:tc>
          <w:tcPr>
            <w:tcW w:w="2907" w:type="dxa"/>
            <w:vAlign w:val="center"/>
          </w:tcPr>
          <w:p w:rsidR="00A0608B" w:rsidRDefault="004F1B53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</w:t>
            </w:r>
            <w:proofErr w:type="gramStart"/>
            <w:r>
              <w:rPr>
                <w:rFonts w:ascii="Arial" w:hAnsi="Arial"/>
                <w:b/>
                <w:color w:val="000000"/>
                <w:sz w:val="15"/>
              </w:rPr>
              <w:t>в</w:t>
            </w:r>
            <w:proofErr w:type="gramEnd"/>
          </w:p>
        </w:tc>
        <w:tc>
          <w:tcPr>
            <w:tcW w:w="3391" w:type="dxa"/>
            <w:vAlign w:val="center"/>
          </w:tcPr>
          <w:p w:rsidR="00A0608B" w:rsidRPr="009848EC" w:rsidRDefault="004F1B53" w:rsidP="009848EC">
            <w:pPr>
              <w:spacing w:after="75"/>
              <w:jc w:val="center"/>
              <w:rPr>
                <w:lang w:val="uk-UA"/>
              </w:rPr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 xml:space="preserve">N </w:t>
            </w:r>
            <w:r w:rsidR="009848EC">
              <w:rPr>
                <w:rFonts w:ascii="Arial" w:hAnsi="Arial"/>
                <w:b/>
                <w:color w:val="000000"/>
                <w:sz w:val="15"/>
                <w:lang w:val="uk-UA"/>
              </w:rPr>
              <w:t>1528</w:t>
            </w:r>
          </w:p>
        </w:tc>
        <w:bookmarkEnd w:id="5"/>
      </w:tr>
    </w:tbl>
    <w:p w:rsidR="002D0894" w:rsidRPr="002D0894" w:rsidRDefault="002D0894" w:rsidP="002D0894">
      <w:pPr>
        <w:pStyle w:val="2"/>
        <w:spacing w:after="225"/>
        <w:jc w:val="center"/>
        <w:rPr>
          <w:rFonts w:ascii="Arial" w:hAnsi="Arial"/>
          <w:color w:val="auto"/>
          <w:sz w:val="34"/>
        </w:rPr>
      </w:pPr>
      <w:bookmarkStart w:id="6" w:name="8"/>
      <w:r w:rsidRPr="002D0894">
        <w:rPr>
          <w:bCs w:val="0"/>
          <w:color w:val="auto"/>
          <w:sz w:val="34"/>
        </w:rPr>
        <w:t xml:space="preserve">Про </w:t>
      </w:r>
      <w:proofErr w:type="spellStart"/>
      <w:r w:rsidRPr="002D0894">
        <w:rPr>
          <w:bCs w:val="0"/>
          <w:color w:val="auto"/>
          <w:sz w:val="34"/>
        </w:rPr>
        <w:t>забезпечення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впровадження</w:t>
      </w:r>
      <w:proofErr w:type="spellEnd"/>
      <w:r w:rsidRPr="002D0894">
        <w:rPr>
          <w:bCs w:val="0"/>
          <w:color w:val="auto"/>
          <w:sz w:val="34"/>
        </w:rPr>
        <w:t xml:space="preserve"> систем </w:t>
      </w:r>
      <w:proofErr w:type="spellStart"/>
      <w:r w:rsidRPr="002D0894">
        <w:rPr>
          <w:bCs w:val="0"/>
          <w:color w:val="auto"/>
          <w:sz w:val="34"/>
        </w:rPr>
        <w:t>енергетичного</w:t>
      </w:r>
      <w:proofErr w:type="spellEnd"/>
      <w:r w:rsidRPr="002D0894">
        <w:rPr>
          <w:bCs w:val="0"/>
          <w:color w:val="auto"/>
          <w:sz w:val="34"/>
        </w:rPr>
        <w:t xml:space="preserve"> менеджменту </w:t>
      </w:r>
      <w:proofErr w:type="gramStart"/>
      <w:r w:rsidRPr="002D0894">
        <w:rPr>
          <w:bCs w:val="0"/>
          <w:color w:val="auto"/>
          <w:sz w:val="34"/>
        </w:rPr>
        <w:t>в</w:t>
      </w:r>
      <w:proofErr w:type="gram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сфері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управління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Міністерства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охорони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здоров’я</w:t>
      </w:r>
      <w:proofErr w:type="spellEnd"/>
      <w:r w:rsidRPr="002D0894">
        <w:rPr>
          <w:bCs w:val="0"/>
          <w:color w:val="auto"/>
          <w:sz w:val="34"/>
        </w:rPr>
        <w:t xml:space="preserve"> </w:t>
      </w:r>
      <w:proofErr w:type="spellStart"/>
      <w:r w:rsidRPr="002D0894">
        <w:rPr>
          <w:bCs w:val="0"/>
          <w:color w:val="auto"/>
          <w:sz w:val="34"/>
        </w:rPr>
        <w:t>України</w:t>
      </w:r>
      <w:proofErr w:type="spellEnd"/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bookmarkStart w:id="7" w:name="109"/>
      <w:bookmarkEnd w:id="6"/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частини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другої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статті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12 Закону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«Про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ефективність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постанови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Кабінету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грудня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2021 року № 1460 «Про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менеджменту», пункту 8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Положення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затвердженого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постановою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Кабінету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Міністрів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березня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2015 року № 267 (в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редакції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постанови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Кабінету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січня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2020 року № 90),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урахуванням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Плану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діяльності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2025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рік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затвердженого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наказом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18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березня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2025 року № 483, з метою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реалізації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політики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забезпечення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планування</w:t>
      </w:r>
      <w:proofErr w:type="spellEnd"/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 </w:t>
      </w:r>
    </w:p>
    <w:p w:rsidR="002D0894" w:rsidRP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  <w:lang w:val="uk-UA"/>
        </w:rPr>
      </w:pPr>
      <w:r>
        <w:rPr>
          <w:rStyle w:val="af0"/>
          <w:rFonts w:ascii="Arial" w:hAnsi="Arial" w:cs="Arial"/>
          <w:color w:val="000000"/>
          <w:sz w:val="27"/>
          <w:szCs w:val="27"/>
        </w:rPr>
        <w:t>НАКАЗУЮ: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Керівникам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ідприємств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установ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організацій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належать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сфери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управління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забезпечити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функціонування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забезпечення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функціонування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органів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державної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ідприємств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установ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організацій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належать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сфери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їх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управління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затвердженого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постановою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Кабінету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Міністрів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грудня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2021 року № 1460 «Про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далі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Порядок);</w:t>
      </w:r>
      <w:proofErr w:type="gramEnd"/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прийняття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ішень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Порядку;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визначення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дальних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системи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Порядку;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розроблення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затвердження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 xml:space="preserve">плану </w:t>
      </w:r>
      <w:proofErr w:type="spellStart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>діяльності</w:t>
      </w:r>
      <w:proofErr w:type="spellEnd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>системи</w:t>
      </w:r>
      <w:proofErr w:type="spellEnd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 xml:space="preserve"> менеджменту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</w:t>
      </w:r>
      <w:r>
        <w:rPr>
          <w:rStyle w:val="aa"/>
          <w:rFonts w:ascii="Arial" w:eastAsiaTheme="majorEastAsia" w:hAnsi="Arial" w:cs="Arial"/>
          <w:color w:val="000000"/>
          <w:sz w:val="27"/>
          <w:szCs w:val="27"/>
        </w:rPr>
        <w:t>;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розроблення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затвердження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декларації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політики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Порядку;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запровадження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функціонування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енергомоніторингу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Порядку;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здійснення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щорічного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організаційного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циклу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постійного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удосконалення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системи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Порядку;</w:t>
      </w:r>
    </w:p>
    <w:p w:rsidR="002D0894" w:rsidRP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надання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щокварталу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5 числа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ісяця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наступного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звітним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кварталом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звіту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 стан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функціонування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системи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 за формою,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додається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Відповідальність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впровадження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функціонування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систем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енергетичного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менеджменту,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надання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звіту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передбаченого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абзацом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дев’ятим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пункту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першого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наказу,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достовірність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поданих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даних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покласти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персонально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керівників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ідприємств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установ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організацій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належать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сфери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управління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D0894" w:rsidRP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Фінансово-економічному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департаменту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Геннадію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Нерсесяну)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забезпечити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оприлюднення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наказу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офіційному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вебсайті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охорони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bookmarkStart w:id="8" w:name="_GoBack"/>
      <w:bookmarkEnd w:id="8"/>
    </w:p>
    <w:p w:rsidR="002D0894" w:rsidRDefault="002D0894" w:rsidP="002D0894">
      <w:pPr>
        <w:pStyle w:val="ql-align-justify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Контроль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виконанням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покласти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заступника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Міністра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Едема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0608B" w:rsidRDefault="004F1B53">
      <w:pPr>
        <w:spacing w:after="75"/>
        <w:ind w:firstLine="240"/>
        <w:jc w:val="both"/>
      </w:pPr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A0608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0608B" w:rsidRPr="002D0894" w:rsidRDefault="002D0894">
            <w:pPr>
              <w:spacing w:after="75"/>
              <w:jc w:val="center"/>
              <w:rPr>
                <w:lang w:val="uk-UA"/>
              </w:rPr>
            </w:pPr>
            <w:bookmarkStart w:id="9" w:name="110"/>
            <w:bookmarkEnd w:id="7"/>
            <w:r>
              <w:rPr>
                <w:rFonts w:ascii="Arial" w:hAnsi="Arial"/>
                <w:b/>
                <w:color w:val="000000"/>
                <w:sz w:val="15"/>
                <w:lang w:val="uk-UA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A0608B" w:rsidRPr="002D0894" w:rsidRDefault="002D0894">
            <w:pPr>
              <w:spacing w:after="75"/>
              <w:jc w:val="center"/>
              <w:rPr>
                <w:lang w:val="uk-UA"/>
              </w:rPr>
            </w:pPr>
            <w:bookmarkStart w:id="10" w:name="111"/>
            <w:bookmarkEnd w:id="9"/>
            <w:r>
              <w:rPr>
                <w:rFonts w:ascii="Arial" w:hAnsi="Arial"/>
                <w:b/>
                <w:color w:val="000000"/>
                <w:sz w:val="15"/>
                <w:lang w:val="uk-UA"/>
              </w:rPr>
              <w:t>Віктор ЛЯШКО</w:t>
            </w:r>
          </w:p>
        </w:tc>
        <w:bookmarkEnd w:id="10"/>
      </w:tr>
    </w:tbl>
    <w:p w:rsidR="00A0608B" w:rsidRDefault="00A0608B">
      <w:pPr>
        <w:spacing w:after="75"/>
        <w:ind w:firstLine="240"/>
        <w:jc w:val="both"/>
      </w:pPr>
      <w:bookmarkStart w:id="11" w:name="112"/>
    </w:p>
    <w:bookmarkEnd w:id="11"/>
    <w:p w:rsidR="001B1941" w:rsidRDefault="001B1941"/>
    <w:sectPr w:rsidR="001B19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8B"/>
    <w:rsid w:val="001B1941"/>
    <w:rsid w:val="002D0894"/>
    <w:rsid w:val="004F1B53"/>
    <w:rsid w:val="009848EC"/>
    <w:rsid w:val="00A0608B"/>
    <w:rsid w:val="00A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4F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B53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D0894"/>
    <w:rPr>
      <w:b/>
      <w:bCs/>
    </w:rPr>
  </w:style>
  <w:style w:type="paragraph" w:customStyle="1" w:styleId="ql-align-justify">
    <w:name w:val="ql-align-justify"/>
    <w:basedOn w:val="a"/>
    <w:rsid w:val="002D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4F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B53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D0894"/>
    <w:rPr>
      <w:b/>
      <w:bCs/>
    </w:rPr>
  </w:style>
  <w:style w:type="paragraph" w:customStyle="1" w:styleId="ql-align-justify">
    <w:name w:val="ql-align-justify"/>
    <w:basedOn w:val="a"/>
    <w:rsid w:val="002D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3</cp:revision>
  <dcterms:created xsi:type="dcterms:W3CDTF">2025-10-16T14:06:00Z</dcterms:created>
  <dcterms:modified xsi:type="dcterms:W3CDTF">2025-10-16T14:38:00Z</dcterms:modified>
</cp:coreProperties>
</file>