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4C" w:rsidRDefault="008E7F72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A4C" w:rsidRPr="008E7F72" w:rsidRDefault="008E7F72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8E7F72">
        <w:rPr>
          <w:rFonts w:ascii="Arial"/>
          <w:color w:val="000000"/>
          <w:sz w:val="27"/>
          <w:lang w:val="ru-RU"/>
        </w:rPr>
        <w:t>КАБІНЕТ</w:t>
      </w:r>
      <w:r w:rsidRPr="008E7F72">
        <w:rPr>
          <w:rFonts w:ascii="Arial"/>
          <w:color w:val="000000"/>
          <w:sz w:val="27"/>
          <w:lang w:val="ru-RU"/>
        </w:rPr>
        <w:t xml:space="preserve"> </w:t>
      </w:r>
      <w:r w:rsidRPr="008E7F72">
        <w:rPr>
          <w:rFonts w:ascii="Arial"/>
          <w:color w:val="000000"/>
          <w:sz w:val="27"/>
          <w:lang w:val="ru-RU"/>
        </w:rPr>
        <w:t>МІНІСТРІВ</w:t>
      </w:r>
      <w:r w:rsidRPr="008E7F72">
        <w:rPr>
          <w:rFonts w:ascii="Arial"/>
          <w:color w:val="000000"/>
          <w:sz w:val="27"/>
          <w:lang w:val="ru-RU"/>
        </w:rPr>
        <w:t xml:space="preserve"> </w:t>
      </w:r>
      <w:r w:rsidRPr="008E7F72">
        <w:rPr>
          <w:rFonts w:ascii="Arial"/>
          <w:color w:val="000000"/>
          <w:sz w:val="27"/>
          <w:lang w:val="ru-RU"/>
        </w:rPr>
        <w:t>УКРАЇНИ</w:t>
      </w:r>
    </w:p>
    <w:p w:rsidR="00520A4C" w:rsidRPr="008E7F72" w:rsidRDefault="008E7F72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8E7F72">
        <w:rPr>
          <w:rFonts w:ascii="Arial"/>
          <w:color w:val="000000"/>
          <w:sz w:val="27"/>
          <w:lang w:val="ru-RU"/>
        </w:rPr>
        <w:t>ПОСТАНОВА</w:t>
      </w:r>
    </w:p>
    <w:p w:rsidR="00520A4C" w:rsidRPr="008E7F72" w:rsidRDefault="008E7F72">
      <w:pPr>
        <w:spacing w:after="0"/>
        <w:jc w:val="center"/>
        <w:rPr>
          <w:lang w:val="ru-RU"/>
        </w:rPr>
      </w:pPr>
      <w:bookmarkStart w:id="3" w:name="4"/>
      <w:bookmarkEnd w:id="2"/>
      <w:r w:rsidRPr="008E7F72">
        <w:rPr>
          <w:rFonts w:ascii="Arial"/>
          <w:b/>
          <w:color w:val="000000"/>
          <w:sz w:val="18"/>
          <w:lang w:val="ru-RU"/>
        </w:rPr>
        <w:t>від</w:t>
      </w:r>
      <w:r w:rsidRPr="008E7F72">
        <w:rPr>
          <w:rFonts w:ascii="Arial"/>
          <w:b/>
          <w:color w:val="000000"/>
          <w:sz w:val="18"/>
          <w:lang w:val="ru-RU"/>
        </w:rPr>
        <w:t xml:space="preserve"> 27 </w:t>
      </w:r>
      <w:r w:rsidRPr="008E7F72">
        <w:rPr>
          <w:rFonts w:ascii="Arial"/>
          <w:b/>
          <w:color w:val="000000"/>
          <w:sz w:val="18"/>
          <w:lang w:val="ru-RU"/>
        </w:rPr>
        <w:t>жовтня</w:t>
      </w:r>
      <w:r w:rsidRPr="008E7F72">
        <w:rPr>
          <w:rFonts w:ascii="Arial"/>
          <w:b/>
          <w:color w:val="000000"/>
          <w:sz w:val="18"/>
          <w:lang w:val="ru-RU"/>
        </w:rPr>
        <w:t xml:space="preserve"> 2023 </w:t>
      </w:r>
      <w:r w:rsidRPr="008E7F72">
        <w:rPr>
          <w:rFonts w:ascii="Arial"/>
          <w:b/>
          <w:color w:val="000000"/>
          <w:sz w:val="18"/>
          <w:lang w:val="ru-RU"/>
        </w:rPr>
        <w:t>р</w:t>
      </w:r>
      <w:r w:rsidRPr="008E7F72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8E7F72">
        <w:rPr>
          <w:rFonts w:ascii="Arial"/>
          <w:b/>
          <w:color w:val="000000"/>
          <w:sz w:val="18"/>
          <w:lang w:val="ru-RU"/>
        </w:rPr>
        <w:t xml:space="preserve"> 1127</w:t>
      </w:r>
    </w:p>
    <w:p w:rsidR="00520A4C" w:rsidRDefault="008E7F72">
      <w:pPr>
        <w:spacing w:after="0"/>
        <w:jc w:val="center"/>
      </w:pPr>
      <w:bookmarkStart w:id="4" w:name="5"/>
      <w:bookmarkEnd w:id="3"/>
      <w:r>
        <w:rPr>
          <w:rFonts w:ascii="Arial"/>
          <w:b/>
          <w:color w:val="000000"/>
          <w:sz w:val="18"/>
        </w:rPr>
        <w:t>Київ</w:t>
      </w:r>
    </w:p>
    <w:p w:rsidR="00520A4C" w:rsidRDefault="008E7F72">
      <w:pPr>
        <w:pStyle w:val="2"/>
        <w:spacing w:after="0"/>
        <w:jc w:val="center"/>
      </w:pPr>
      <w:bookmarkStart w:id="5" w:name="6"/>
      <w:bookmarkEnd w:id="4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520A4C" w:rsidRDefault="008E7F72">
      <w:pPr>
        <w:spacing w:after="0"/>
        <w:jc w:val="center"/>
      </w:pPr>
      <w:bookmarkStart w:id="6" w:name="46"/>
      <w:bookmarkEnd w:id="5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1342</w:t>
      </w:r>
    </w:p>
    <w:p w:rsidR="00520A4C" w:rsidRDefault="008E7F72">
      <w:pPr>
        <w:spacing w:after="0"/>
        <w:ind w:firstLine="240"/>
      </w:pPr>
      <w:bookmarkStart w:id="7" w:name="7"/>
      <w:bookmarkEnd w:id="6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520A4C" w:rsidRDefault="008E7F72">
      <w:pPr>
        <w:spacing w:after="0"/>
        <w:ind w:firstLine="240"/>
      </w:pPr>
      <w:bookmarkStart w:id="8" w:name="8"/>
      <w:bookmarkEnd w:id="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:rsidR="00520A4C" w:rsidRDefault="008E7F72">
      <w:pPr>
        <w:spacing w:after="0"/>
        <w:ind w:firstLine="240"/>
      </w:pPr>
      <w:bookmarkStart w:id="9" w:name="9"/>
      <w:bookmarkEnd w:id="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>.</w:t>
      </w:r>
    </w:p>
    <w:p w:rsidR="00520A4C" w:rsidRDefault="008E7F72">
      <w:pPr>
        <w:spacing w:after="0"/>
        <w:ind w:firstLine="240"/>
      </w:pPr>
      <w:bookmarkStart w:id="10" w:name="10"/>
      <w:bookmarkEnd w:id="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520A4C" w:rsidRDefault="008E7F72">
      <w:pPr>
        <w:spacing w:after="0"/>
        <w:ind w:firstLine="240"/>
      </w:pPr>
      <w:bookmarkStart w:id="11" w:name="11"/>
      <w:bookmarkEnd w:id="10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520A4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20A4C" w:rsidRDefault="008E7F72">
            <w:pPr>
              <w:spacing w:after="0"/>
              <w:jc w:val="center"/>
            </w:pPr>
            <w:bookmarkStart w:id="12" w:name="12"/>
            <w:bookmarkEnd w:id="11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520A4C" w:rsidRDefault="008E7F72">
            <w:pPr>
              <w:spacing w:after="0"/>
              <w:jc w:val="center"/>
            </w:pPr>
            <w:bookmarkStart w:id="13" w:name="13"/>
            <w:bookmarkEnd w:id="12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3"/>
      </w:tr>
    </w:tbl>
    <w:p w:rsidR="00520A4C" w:rsidRDefault="008E7F72">
      <w:r>
        <w:br/>
      </w:r>
    </w:p>
    <w:p w:rsidR="00520A4C" w:rsidRDefault="008E7F72">
      <w:pPr>
        <w:spacing w:after="0"/>
        <w:ind w:firstLine="240"/>
      </w:pPr>
      <w:bookmarkStart w:id="14" w:name="14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37</w:t>
      </w:r>
    </w:p>
    <w:p w:rsidR="00520A4C" w:rsidRDefault="008E7F72">
      <w:pPr>
        <w:spacing w:after="0"/>
        <w:ind w:firstLine="240"/>
      </w:pPr>
      <w:bookmarkStart w:id="15" w:name="15"/>
      <w:bookmarkEnd w:id="14"/>
      <w:r>
        <w:rPr>
          <w:rFonts w:ascii="Arial"/>
          <w:color w:val="000000"/>
          <w:sz w:val="18"/>
        </w:rPr>
        <w:t xml:space="preserve"> </w:t>
      </w:r>
    </w:p>
    <w:p w:rsidR="00520A4C" w:rsidRDefault="008E7F72">
      <w:pPr>
        <w:spacing w:after="0"/>
        <w:ind w:firstLine="240"/>
        <w:jc w:val="right"/>
      </w:pPr>
      <w:bookmarkStart w:id="16" w:name="16"/>
      <w:bookmarkEnd w:id="15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</w:t>
      </w:r>
    </w:p>
    <w:p w:rsidR="00520A4C" w:rsidRDefault="008E7F72">
      <w:pPr>
        <w:pStyle w:val="3"/>
        <w:spacing w:after="0"/>
        <w:jc w:val="center"/>
      </w:pPr>
      <w:bookmarkStart w:id="17" w:name="17"/>
      <w:bookmarkEnd w:id="16"/>
      <w:r>
        <w:rPr>
          <w:rFonts w:ascii="Arial"/>
          <w:color w:val="000000"/>
          <w:sz w:val="27"/>
        </w:rPr>
        <w:t>ПОЛОЖЕННЯ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520A4C" w:rsidRDefault="008E7F72">
      <w:pPr>
        <w:spacing w:after="0"/>
        <w:ind w:firstLine="240"/>
      </w:pPr>
      <w:bookmarkStart w:id="18" w:name="18"/>
      <w:bookmarkEnd w:id="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520A4C" w:rsidRDefault="008E7F72">
      <w:pPr>
        <w:spacing w:after="0"/>
        <w:ind w:firstLine="240"/>
      </w:pPr>
      <w:bookmarkStart w:id="19" w:name="19"/>
      <w:bookmarkEnd w:id="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".</w:t>
      </w:r>
    </w:p>
    <w:p w:rsidR="00520A4C" w:rsidRDefault="008E7F72">
      <w:pPr>
        <w:spacing w:after="0"/>
        <w:ind w:firstLine="240"/>
      </w:pPr>
      <w:bookmarkStart w:id="20" w:name="20"/>
      <w:bookmarkEnd w:id="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:</w:t>
      </w:r>
    </w:p>
    <w:p w:rsidR="00520A4C" w:rsidRDefault="008E7F72">
      <w:pPr>
        <w:spacing w:after="0"/>
        <w:ind w:firstLine="240"/>
      </w:pPr>
      <w:bookmarkStart w:id="21" w:name="21"/>
      <w:bookmarkEnd w:id="20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520A4C" w:rsidRDefault="008E7F72">
      <w:pPr>
        <w:spacing w:after="0"/>
        <w:ind w:firstLine="240"/>
      </w:pPr>
      <w:bookmarkStart w:id="22" w:name="22"/>
      <w:bookmarkEnd w:id="21"/>
      <w:r>
        <w:rPr>
          <w:rFonts w:ascii="Arial"/>
          <w:color w:val="000000"/>
          <w:sz w:val="18"/>
        </w:rPr>
        <w:lastRenderedPageBreak/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520A4C" w:rsidRDefault="008E7F72">
      <w:pPr>
        <w:spacing w:after="0"/>
        <w:ind w:firstLine="240"/>
      </w:pPr>
      <w:bookmarkStart w:id="23" w:name="23"/>
      <w:bookmarkEnd w:id="22"/>
      <w:r>
        <w:rPr>
          <w:rFonts w:ascii="Arial"/>
          <w:color w:val="000000"/>
          <w:sz w:val="18"/>
        </w:rPr>
        <w:t>електропостачальники</w:t>
      </w:r>
      <w:r>
        <w:rPr>
          <w:rFonts w:ascii="Arial"/>
          <w:color w:val="000000"/>
          <w:sz w:val="18"/>
        </w:rPr>
        <w:t>;</w:t>
      </w:r>
    </w:p>
    <w:p w:rsidR="00520A4C" w:rsidRDefault="008E7F72">
      <w:pPr>
        <w:spacing w:after="0"/>
        <w:ind w:firstLine="240"/>
      </w:pPr>
      <w:bookmarkStart w:id="24" w:name="24"/>
      <w:bookmarkEnd w:id="23"/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520A4C" w:rsidRDefault="008E7F72">
      <w:pPr>
        <w:spacing w:after="0"/>
        <w:ind w:firstLine="240"/>
        <w:jc w:val="right"/>
      </w:pPr>
      <w:bookmarkStart w:id="25" w:name="48"/>
      <w:bookmarkEnd w:id="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882)</w:t>
      </w:r>
    </w:p>
    <w:p w:rsidR="00520A4C" w:rsidRDefault="008E7F72">
      <w:pPr>
        <w:spacing w:after="0"/>
        <w:ind w:firstLine="240"/>
      </w:pPr>
      <w:bookmarkStart w:id="26" w:name="25"/>
      <w:bookmarkEnd w:id="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520A4C" w:rsidRDefault="008E7F72">
      <w:pPr>
        <w:spacing w:after="0"/>
        <w:ind w:firstLine="240"/>
      </w:pPr>
      <w:bookmarkStart w:id="27" w:name="26"/>
      <w:bookmarkEnd w:id="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520A4C" w:rsidRDefault="008E7F72">
      <w:pPr>
        <w:spacing w:after="0"/>
        <w:ind w:firstLine="240"/>
      </w:pPr>
      <w:bookmarkStart w:id="28" w:name="27"/>
      <w:bookmarkEnd w:id="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збільшувати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520A4C" w:rsidRDefault="008E7F72">
      <w:pPr>
        <w:spacing w:after="0"/>
        <w:ind w:firstLine="240"/>
      </w:pPr>
      <w:bookmarkStart w:id="29" w:name="28"/>
      <w:bookmarkEnd w:id="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520A4C" w:rsidRDefault="008E7F72">
      <w:pPr>
        <w:spacing w:after="0"/>
        <w:ind w:firstLine="240"/>
      </w:pPr>
      <w:bookmarkStart w:id="30" w:name="29"/>
      <w:bookmarkEnd w:id="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520A4C" w:rsidRDefault="008E7F72">
      <w:pPr>
        <w:spacing w:after="0"/>
        <w:ind w:firstLine="240"/>
      </w:pPr>
      <w:bookmarkStart w:id="31" w:name="30"/>
      <w:bookmarkEnd w:id="3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520A4C" w:rsidRDefault="008E7F72">
      <w:pPr>
        <w:spacing w:after="0"/>
        <w:ind w:firstLine="240"/>
      </w:pPr>
      <w:bookmarkStart w:id="32" w:name="31"/>
      <w:bookmarkEnd w:id="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.</w:t>
      </w:r>
    </w:p>
    <w:p w:rsidR="00520A4C" w:rsidRDefault="008E7F72">
      <w:pPr>
        <w:spacing w:after="0"/>
        <w:ind w:firstLine="240"/>
        <w:jc w:val="right"/>
      </w:pPr>
      <w:bookmarkStart w:id="33" w:name="44"/>
      <w:bookmarkEnd w:id="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</w:t>
      </w:r>
      <w:r>
        <w:rPr>
          <w:rFonts w:ascii="Arial"/>
          <w:color w:val="000000"/>
          <w:sz w:val="18"/>
        </w:rPr>
        <w:t>42)</w:t>
      </w:r>
    </w:p>
    <w:p w:rsidR="00520A4C" w:rsidRDefault="008E7F72">
      <w:pPr>
        <w:spacing w:after="0"/>
        <w:ind w:firstLine="240"/>
      </w:pPr>
      <w:bookmarkStart w:id="34" w:name="50"/>
      <w:bookmarkEnd w:id="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;</w:t>
      </w:r>
    </w:p>
    <w:p w:rsidR="00520A4C" w:rsidRDefault="008E7F72">
      <w:pPr>
        <w:spacing w:after="0"/>
        <w:ind w:firstLine="240"/>
        <w:jc w:val="right"/>
      </w:pPr>
      <w:bookmarkStart w:id="35" w:name="45"/>
      <w:bookmarkEnd w:id="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882)</w:t>
      </w:r>
    </w:p>
    <w:p w:rsidR="00520A4C" w:rsidRDefault="008E7F72">
      <w:pPr>
        <w:spacing w:after="0"/>
        <w:ind w:firstLine="240"/>
      </w:pPr>
      <w:bookmarkStart w:id="36" w:name="33"/>
      <w:bookmarkEnd w:id="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>;</w:t>
      </w:r>
    </w:p>
    <w:p w:rsidR="00520A4C" w:rsidRDefault="008E7F72">
      <w:pPr>
        <w:spacing w:after="0"/>
        <w:ind w:firstLine="240"/>
      </w:pPr>
      <w:bookmarkStart w:id="37" w:name="34"/>
      <w:bookmarkEnd w:id="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>;</w:t>
      </w:r>
    </w:p>
    <w:p w:rsidR="00520A4C" w:rsidRDefault="008E7F72">
      <w:pPr>
        <w:spacing w:after="0"/>
        <w:ind w:firstLine="240"/>
      </w:pPr>
      <w:bookmarkStart w:id="38" w:name="35"/>
      <w:bookmarkEnd w:id="3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>;</w:t>
      </w:r>
    </w:p>
    <w:p w:rsidR="00520A4C" w:rsidRDefault="008E7F72">
      <w:pPr>
        <w:spacing w:after="0"/>
        <w:ind w:firstLine="240"/>
      </w:pPr>
      <w:bookmarkStart w:id="39" w:name="36"/>
      <w:bookmarkEnd w:id="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розвантаження</w:t>
      </w:r>
      <w:r>
        <w:rPr>
          <w:rFonts w:ascii="Arial"/>
          <w:color w:val="000000"/>
          <w:sz w:val="18"/>
        </w:rPr>
        <w:t>.</w:t>
      </w:r>
    </w:p>
    <w:p w:rsidR="00520A4C" w:rsidRDefault="008E7F72">
      <w:pPr>
        <w:spacing w:after="0"/>
        <w:ind w:firstLine="240"/>
      </w:pPr>
      <w:bookmarkStart w:id="40" w:name="37"/>
      <w:bookmarkEnd w:id="39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>.</w:t>
      </w:r>
    </w:p>
    <w:p w:rsidR="00520A4C" w:rsidRDefault="008E7F72">
      <w:pPr>
        <w:spacing w:after="0"/>
        <w:ind w:firstLine="240"/>
      </w:pPr>
      <w:bookmarkStart w:id="41" w:name="38"/>
      <w:bookmarkEnd w:id="4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.</w:t>
      </w:r>
    </w:p>
    <w:p w:rsidR="00520A4C" w:rsidRDefault="008E7F72">
      <w:pPr>
        <w:spacing w:after="0"/>
        <w:ind w:firstLine="240"/>
      </w:pPr>
      <w:bookmarkStart w:id="42" w:name="39"/>
      <w:bookmarkEnd w:id="4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субспоживачами</w:t>
      </w:r>
      <w:r>
        <w:rPr>
          <w:rFonts w:ascii="Arial"/>
          <w:color w:val="000000"/>
          <w:sz w:val="18"/>
        </w:rPr>
        <w:t>.</w:t>
      </w:r>
    </w:p>
    <w:p w:rsidR="00520A4C" w:rsidRDefault="008E7F72">
      <w:pPr>
        <w:spacing w:after="0"/>
        <w:ind w:firstLine="240"/>
        <w:jc w:val="right"/>
      </w:pPr>
      <w:bookmarkStart w:id="43" w:name="52"/>
      <w:bookmarkEnd w:id="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1342)</w:t>
      </w:r>
    </w:p>
    <w:p w:rsidR="00520A4C" w:rsidRDefault="008E7F72">
      <w:pPr>
        <w:spacing w:after="0"/>
        <w:ind w:firstLine="240"/>
      </w:pPr>
      <w:bookmarkStart w:id="44" w:name="40"/>
      <w:bookmarkEnd w:id="4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оживачем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>.</w:t>
      </w:r>
    </w:p>
    <w:p w:rsidR="00520A4C" w:rsidRDefault="008E7F72">
      <w:pPr>
        <w:spacing w:after="0"/>
        <w:ind w:firstLine="240"/>
      </w:pPr>
      <w:bookmarkStart w:id="45" w:name="41"/>
      <w:bookmarkEnd w:id="4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</w:t>
      </w:r>
      <w:r>
        <w:rPr>
          <w:rFonts w:ascii="Arial"/>
          <w:color w:val="000000"/>
          <w:sz w:val="18"/>
        </w:rPr>
        <w:t>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>.</w:t>
      </w:r>
    </w:p>
    <w:p w:rsidR="00520A4C" w:rsidRDefault="008E7F72">
      <w:pPr>
        <w:spacing w:after="0"/>
        <w:jc w:val="center"/>
      </w:pPr>
      <w:bookmarkStart w:id="46" w:name="42"/>
      <w:bookmarkEnd w:id="45"/>
      <w:r>
        <w:rPr>
          <w:rFonts w:ascii="Arial"/>
          <w:color w:val="000000"/>
          <w:sz w:val="18"/>
        </w:rPr>
        <w:t>____________</w:t>
      </w:r>
      <w:bookmarkStart w:id="47" w:name="_GoBack"/>
      <w:bookmarkEnd w:id="46"/>
      <w:bookmarkEnd w:id="47"/>
    </w:p>
    <w:sectPr w:rsidR="00520A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520A4C"/>
    <w:rsid w:val="00520A4C"/>
    <w:rsid w:val="008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0956F-2497-482D-BC5C-79EC2428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1167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2024-11-28T00:32:00Z</dcterms:created>
  <dcterms:modified xsi:type="dcterms:W3CDTF">2024-11-28T00:32:00Z</dcterms:modified>
</cp:coreProperties>
</file>