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png" PartName="/word/media/document_image_rId4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7964" w14:textId="7907964">
      <w:pPr>
        <w:spacing w:after="0"/>
        <w:ind w:left="0"/>
        <w:jc w:val="center"/>
        <w15:collapsed w:val="false"/>
      </w:pPr>
      <w:bookmarkStart w:name="1" w:id="0"/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КАБІНЕТ МІНІСТРІВ УКРАЇНИ</w:t>
      </w:r>
    </w:p>
    <w:bookmarkEnd w:id="1"/>
    <w:bookmarkStart w:name="3" w:id="2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ПОСТАНОВА</w:t>
      </w:r>
    </w:p>
    <w:bookmarkEnd w:id="2"/>
    <w:bookmarkStart w:name="4" w:id="3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від 20 січня 2023 р. N 58</w:t>
      </w:r>
    </w:p>
    <w:bookmarkEnd w:id="3"/>
    <w:bookmarkStart w:name="5" w:id="4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Київ</w:t>
      </w:r>
    </w:p>
    <w:bookmarkEnd w:id="4"/>
    <w:bookmarkStart w:name="6" w:id="5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Про затвердження Порядку 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</w:t>
      </w:r>
    </w:p>
    <w:bookmarkEnd w:id="5"/>
    <w:bookmarkStart w:name="7" w:id="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Відповідно до частини дванадцятої </w:t>
      </w:r>
      <w:r>
        <w:rPr>
          <w:rFonts w:ascii="Arial"/>
          <w:b w:val="false"/>
          <w:i w:val="false"/>
          <w:color w:val="000000"/>
          <w:sz w:val="18"/>
        </w:rPr>
        <w:t>статті 11 Закону України "Про охорону атмосферного повітря"</w:t>
      </w:r>
      <w:r>
        <w:rPr>
          <w:rFonts w:ascii="Arial"/>
          <w:b w:val="false"/>
          <w:i w:val="false"/>
          <w:color w:val="000000"/>
          <w:sz w:val="18"/>
        </w:rPr>
        <w:t xml:space="preserve"> Кабінет Міністрів України </w:t>
      </w:r>
      <w:r>
        <w:rPr>
          <w:rFonts w:ascii="Arial"/>
          <w:b/>
          <w:i w:val="false"/>
          <w:color w:val="000000"/>
          <w:sz w:val="18"/>
        </w:rPr>
        <w:t>постановляє</w:t>
      </w:r>
      <w:r>
        <w:rPr>
          <w:rFonts w:ascii="Arial"/>
          <w:b w:val="false"/>
          <w:i w:val="false"/>
          <w:color w:val="000000"/>
          <w:sz w:val="18"/>
        </w:rPr>
        <w:t>:</w:t>
      </w:r>
    </w:p>
    <w:bookmarkEnd w:id="6"/>
    <w:bookmarkStart w:name="8" w:id="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Затвердити Порядок 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речовин.</w:t>
      </w:r>
    </w:p>
    <w:bookmarkEnd w:id="7"/>
    <w:bookmarkStart w:name="9" w:id="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Ця постанова набирає чинності з дня її опублікування і застосовується з 1 січня 2024 року.</w:t>
      </w:r>
    </w:p>
    <w:bookmarkEnd w:id="8"/>
    <w:bookmarkStart w:name="10" w:id="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11" w:id="1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Прем'єр-міністр України</w:t>
            </w:r>
          </w:p>
          <w:bookmarkEnd w:id="10"/>
        </w:tc>
        <w:tc>
          <w:tcPr>
            <w:tcW w:w="4845" w:type="dxa"/>
            <w:tcBorders/>
            <w:vAlign w:val="center"/>
          </w:tcPr>
          <w:bookmarkStart w:name="12" w:id="1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Д. ШМИГАЛЬ</w:t>
            </w:r>
          </w:p>
          <w:bookmarkEnd w:id="11"/>
        </w:tc>
      </w:tr>
    </w:tbl>
    <w:p>
      <w:pPr>
        <w:spacing/>
        <w:ind w:left="0"/>
        <w:jc w:val="left"/>
      </w:pPr>
      <w:r>
        <w:br/>
      </w:r>
    </w:p>
    <w:bookmarkStart w:name="13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Інд. 75</w:t>
      </w:r>
    </w:p>
    <w:bookmarkEnd w:id="12"/>
    <w:bookmarkStart w:name="14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13"/>
    <w:bookmarkStart w:name="15" w:id="14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ЗАТВЕРДЖЕНО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20 січня 2023 р. N 58</w:t>
      </w:r>
    </w:p>
    <w:bookmarkEnd w:id="14"/>
    <w:bookmarkStart w:name="16" w:id="15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ПОРЯДОК</w:t>
      </w:r>
      <w:r>
        <w:br/>
      </w:r>
      <w:r>
        <w:rPr>
          <w:rFonts w:ascii="Arial"/>
          <w:color w:val="000000"/>
          <w:sz w:val="27"/>
        </w:rPr>
        <w:t>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</w:t>
      </w:r>
    </w:p>
    <w:bookmarkEnd w:id="15"/>
    <w:bookmarkStart w:name="17" w:id="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Цей Порядок визначає механізм подання та розміщення на інтернет-ресурсі дозвільного органу щорічного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в атмосферне повітря (далі - звіт).</w:t>
      </w:r>
    </w:p>
    <w:bookmarkEnd w:id="16"/>
    <w:bookmarkStart w:name="18" w:id="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Дія цього Порядку поширюється на суб'єктів господарювання, які отримали дозвіл на викиди забруднюючих речовин в атмосферне повітря стаціонарними джерелами (далі - дозвіл на викиди).</w:t>
      </w:r>
    </w:p>
    <w:bookmarkEnd w:id="17"/>
    <w:bookmarkStart w:name="19" w:id="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2. Терміни у цьому Порядку вживаються у значенні, наведеному в </w:t>
      </w:r>
      <w:r>
        <w:rPr>
          <w:rFonts w:ascii="Arial"/>
          <w:b w:val="false"/>
          <w:i w:val="false"/>
          <w:color w:val="000000"/>
          <w:sz w:val="18"/>
        </w:rPr>
        <w:t>Законах України "Про охорону атмосферного повітря"</w:t>
      </w:r>
      <w:r>
        <w:rPr>
          <w:rFonts w:ascii="Arial"/>
          <w:b w:val="false"/>
          <w:i w:val="false"/>
          <w:color w:val="000000"/>
          <w:sz w:val="18"/>
        </w:rPr>
        <w:t xml:space="preserve">, </w:t>
      </w:r>
      <w:r>
        <w:rPr>
          <w:rFonts w:ascii="Arial"/>
          <w:b w:val="false"/>
          <w:i w:val="false"/>
          <w:color w:val="000000"/>
          <w:sz w:val="18"/>
        </w:rPr>
        <w:t>"Про електронні документи та електронний документообіг"</w:t>
      </w:r>
      <w:r>
        <w:rPr>
          <w:rFonts w:ascii="Arial"/>
          <w:b w:val="false"/>
          <w:i w:val="false"/>
          <w:color w:val="000000"/>
          <w:sz w:val="18"/>
        </w:rPr>
        <w:t xml:space="preserve">, Положенні про Єдину екологічну платформу "ЕкоСистема", затвердженому </w:t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 від 11 жовтня 2021 р. N 1065</w:t>
      </w:r>
      <w:r>
        <w:rPr>
          <w:rFonts w:ascii="Arial"/>
          <w:b w:val="false"/>
          <w:i w:val="false"/>
          <w:color w:val="000000"/>
          <w:sz w:val="18"/>
        </w:rPr>
        <w:t xml:space="preserve"> (Офіційний вісник України, 2021 р., N 82, ст. 5264), та інших нормативно-правових актах у сфері охорони атмосферного повітря.</w:t>
      </w:r>
    </w:p>
    <w:bookmarkEnd w:id="18"/>
    <w:bookmarkStart w:name="20" w:id="1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Звіт подається та розміщується в електронній або паперовій формі згідно з додатком. Звіт в електронній формі та звіт у паперовій формі є документами оригіналу, що мають однакову юридичну силу.</w:t>
      </w:r>
    </w:p>
    <w:bookmarkEnd w:id="19"/>
    <w:bookmarkStart w:name="21" w:id="2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Подання та розміщення звіту здійснюється на безоплатній основі.</w:t>
      </w:r>
    </w:p>
    <w:bookmarkEnd w:id="20"/>
    <w:bookmarkStart w:name="22" w:id="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4. Подання та розміщення звіту в електронній формі здійснюється суб'єктом господарювання або уповноваженою ним особою через електронний кабінет користувача платформи "ЕкоСистема", що пройшли автентифікацію з використанням інтегрованої системи електронної ідентифікації, кваліфікованого електронного підпису, що базується на кваліфікованому сертифікаті відкритого ключа, відповідно до вимог </w:t>
      </w:r>
      <w:r>
        <w:rPr>
          <w:rFonts w:ascii="Arial"/>
          <w:b w:val="false"/>
          <w:i w:val="false"/>
          <w:color w:val="000000"/>
          <w:sz w:val="18"/>
        </w:rPr>
        <w:t>Закону України "Про електронні довірчі послуги"</w:t>
      </w:r>
      <w:r>
        <w:rPr>
          <w:rFonts w:ascii="Arial"/>
          <w:b w:val="false"/>
          <w:i w:val="false"/>
          <w:color w:val="000000"/>
          <w:sz w:val="18"/>
        </w:rPr>
        <w:t>, або інших засобів електронної ідентифікації, які дають змогу однозначно встановити особу.</w:t>
      </w:r>
    </w:p>
    <w:bookmarkEnd w:id="21"/>
    <w:bookmarkStart w:name="23" w:id="2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разі подання та розміщення звіту в електронній формі звіт створюється програмними засобами платформи "ЕкоСистема".</w:t>
      </w:r>
    </w:p>
    <w:bookmarkEnd w:id="22"/>
    <w:bookmarkStart w:name="24" w:id="2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Суб'єкт господарювання зобов'язаний використовувати технічні засоби і технології, що забезпечують належну якість та інформаційну безпеку передачі та отримання інформації, і самостійно нести ризики технічної неможливості отримання доступу до платформи "ЕкоСистема" під час подання та розміщення звіту.</w:t>
      </w:r>
    </w:p>
    <w:bookmarkEnd w:id="23"/>
    <w:bookmarkStart w:name="25" w:id="2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5. Звіт в паперовій формі подається у разі:</w:t>
      </w:r>
    </w:p>
    <w:bookmarkEnd w:id="24"/>
    <w:bookmarkStart w:name="26" w:id="2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відсутності в електронній формі дозволу на викиди, на підставі якого створюється звіт програмними засобами платформи "ЕкоСистема";</w:t>
      </w:r>
    </w:p>
    <w:bookmarkEnd w:id="25"/>
    <w:bookmarkStart w:name="27" w:id="2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настання обставин непереборної сили, що унеможливлюють технічне використання платформи "ЕкоСистема" під час подання та розміщення звіту в електронній формі.</w:t>
      </w:r>
    </w:p>
    <w:bookmarkEnd w:id="26"/>
    <w:bookmarkStart w:name="28" w:id="2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Звіт у паперовій формі, до якого додається його електронна копія у форматі Adobe Portable Document Format (PDF), подається дозвільному органу, що видав суб'єкту господарювання дозвіл на викиди.</w:t>
      </w:r>
    </w:p>
    <w:bookmarkEnd w:id="27"/>
    <w:bookmarkStart w:name="29" w:id="2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разі подання звіту в електронній формі паперова форма звіту не створюється.</w:t>
      </w:r>
    </w:p>
    <w:bookmarkEnd w:id="28"/>
    <w:bookmarkStart w:name="30" w:id="2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6. Звіт подається щороку не пізніше 31 березня року, що настає за звітним періодом, та містить інформацію на кінець останнього дня звітного періоду.</w:t>
      </w:r>
    </w:p>
    <w:bookmarkEnd w:id="29"/>
    <w:bookmarkStart w:name="31" w:id="3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Звітним роком є період з 1 січня до 31 грудня календарного року, що передує року, в якому подається звіт.</w:t>
      </w:r>
    </w:p>
    <w:bookmarkEnd w:id="30"/>
    <w:bookmarkStart w:name="32" w:id="3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Якщо юридична особа припиняє свою діяльність, звіт подається за період з початку календарного року, в якому відбулося припинення, до дня внесення до Єдиного державного реєстру юридичних осіб, фізичних осіб - підприємців та громадських формувань запису про її припинення.</w:t>
      </w:r>
    </w:p>
    <w:bookmarkEnd w:id="31"/>
    <w:bookmarkStart w:name="33" w:id="3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Якщо фізична особа - підприємець позбавляється статусу підприємця, звіт подається за період з початку календарного року, в якому це відбулося, до дня внесення до Єдиного державного реєстру юридичних осіб, фізичних осіб - підприємців та громадських формувань запису про державну реєстрацію припинення підприємницької діяльності такою особою.</w:t>
      </w:r>
    </w:p>
    <w:bookmarkEnd w:id="32"/>
    <w:bookmarkStart w:name="34" w:id="3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7. Звіт складається із загальної та основної частин.</w:t>
      </w:r>
    </w:p>
    <w:bookmarkEnd w:id="33"/>
    <w:bookmarkStart w:name="35" w:id="3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Загальна частина звіту містить такі відомості:</w:t>
      </w:r>
    </w:p>
    <w:bookmarkEnd w:id="34"/>
    <w:bookmarkStart w:name="36" w:id="3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найменування суб'єкта господарювання;</w:t>
      </w:r>
    </w:p>
    <w:bookmarkEnd w:id="35"/>
    <w:bookmarkStart w:name="37" w:id="3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юридичної особи - ідентифікаційний код згідно з ЄДРПОУ;</w:t>
      </w:r>
    </w:p>
    <w:bookmarkEnd w:id="36"/>
    <w:bookmarkStart w:name="38" w:id="3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для фізичної особи - підприємця: реєстраційний номер </w:t>
      </w:r>
      <w:r>
        <w:rPr>
          <w:rFonts w:ascii="Arial"/>
          <w:b w:val="false"/>
          <w:i w:val="false"/>
          <w:color w:val="000000"/>
          <w:sz w:val="18"/>
        </w:rPr>
        <w:t>облікової картки платника податків</w:t>
      </w:r>
      <w:r>
        <w:rPr>
          <w:rFonts w:ascii="Arial"/>
          <w:b w:val="false"/>
          <w:i w:val="false"/>
          <w:color w:val="000000"/>
          <w:sz w:val="18"/>
        </w:rPr>
        <w:t xml:space="preserve"> 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право здійснювати платежі за серією та номером паспорта);</w:t>
      </w:r>
    </w:p>
    <w:bookmarkEnd w:id="37"/>
    <w:bookmarkStart w:name="39" w:id="3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місцезнаходження суб'єкта господарювання, контактний номер телефона, адреса електронної пошти;</w:t>
      </w:r>
    </w:p>
    <w:bookmarkEnd w:id="38"/>
    <w:bookmarkStart w:name="40" w:id="3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місцезнаходження об'єкта (джерела викиду), на який видано дозвіл на викиди;</w:t>
      </w:r>
    </w:p>
    <w:bookmarkEnd w:id="39"/>
    <w:bookmarkStart w:name="41" w:id="4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номер дозволу на викиди та дата видачі;</w:t>
      </w:r>
    </w:p>
    <w:bookmarkEnd w:id="40"/>
    <w:bookmarkStart w:name="42" w:id="4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прізвище, власне ім'я, по батькові (за наявності) та контактні дані уповноваженої особи (контактний номер телефона, адреса електронної пошти);</w:t>
      </w:r>
    </w:p>
    <w:bookmarkEnd w:id="41"/>
    <w:bookmarkStart w:name="43" w:id="4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номер і дата видачі документа, що засвідчує повноваження уповноваженої особи суб'єкта господарювання.</w:t>
      </w:r>
    </w:p>
    <w:bookmarkEnd w:id="42"/>
    <w:bookmarkStart w:name="44" w:id="4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Основна частина звіту містить відомості про:</w:t>
      </w:r>
    </w:p>
    <w:bookmarkEnd w:id="43"/>
    <w:bookmarkStart w:name="45" w:id="4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результати виробничого контролю за дотриманням установлених у дозволі на викиди гранично допустимих викидів забруднюючих речовин в атмосферне повітря основних та інших джерел викидів;</w:t>
      </w:r>
    </w:p>
    <w:bookmarkEnd w:id="44"/>
    <w:bookmarkStart w:name="46" w:id="4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результати виробничого контролю за дотриманням установлених у дозволі на викиди технологічних нормативів викидів (за наявності);</w:t>
      </w:r>
    </w:p>
    <w:bookmarkEnd w:id="45"/>
    <w:bookmarkStart w:name="47" w:id="4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здійснення заходів із запобігання виникненню надзвичайних ситуацій;</w:t>
      </w:r>
    </w:p>
    <w:bookmarkEnd w:id="46"/>
    <w:bookmarkStart w:name="48" w:id="4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виконання заходів щодо скорочення обсягу викидів (деталізована інформація про проведення відповідних дій з метою виконання конкретного заходу у звітному році).</w:t>
      </w:r>
    </w:p>
    <w:bookmarkEnd w:id="47"/>
    <w:bookmarkStart w:name="49" w:id="4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Складення звіту завершується шляхом накладення електронного підпису, що базується на кваліфікованому сертифікаті, в електронному кабінеті користувача платформи "ЕкоСистема".</w:t>
      </w:r>
    </w:p>
    <w:bookmarkEnd w:id="48"/>
    <w:bookmarkStart w:name="50" w:id="4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8. Інформування суб'єкта господарювання про подання звіту в електронній формі здійснюється через електронний кабінет користувача платформи "ЕкоСистема" шляхом надсилання повідомлення програмними засобами зазначеної платформи та підтверджує факт і дату подання звіту суб'єктом господарювання.</w:t>
      </w:r>
    </w:p>
    <w:bookmarkEnd w:id="49"/>
    <w:bookmarkStart w:name="51" w:id="5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Звіт розміщується на платформі "ЕкоСистема" для його оприлюднення у вільному доступі для заінтересованих осіб.</w:t>
      </w:r>
    </w:p>
    <w:bookmarkEnd w:id="50"/>
    <w:bookmarkStart w:name="52" w:id="5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разі подання звіту в паперовій формі дозвільний орган розміщує подану суб'єктом господарювання електронну копію звіту у форматі Adobe Portable Document Format (PDF) на платформі "ЕкоСистема".</w:t>
      </w:r>
    </w:p>
    <w:bookmarkEnd w:id="51"/>
    <w:bookmarkStart w:name="53" w:id="5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9. У разі виявлення недостовірних відомостей у звіті в електронній формі дозвільний орган надсилає суб'єкту господарювання запит про надання уточнюючих відомостей через електронний кабінет користувача платформи "ЕкоСистема" та на адресу його електронної пошти.</w:t>
      </w:r>
    </w:p>
    <w:bookmarkEnd w:id="52"/>
    <w:bookmarkStart w:name="54" w:id="5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разі виявлення недостовірних відомостей у звіті, що поданий суб'єктом господарювання у паперовій формі, дозвільний орган надсилає відповідний запит на його адресу електронної пошти або поштову адресу, яку зазначив суб'єкт господарювання у звіті.</w:t>
      </w:r>
    </w:p>
    <w:bookmarkEnd w:id="53"/>
    <w:bookmarkStart w:name="55" w:id="5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Строк подання суб'єктом господарювання уточнюючих відомостей становить 15 робочих днів з дня надсилання йому запиту.</w:t>
      </w:r>
    </w:p>
    <w:bookmarkEnd w:id="54"/>
    <w:bookmarkStart w:name="56" w:id="5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Уточнюючі відомості подаються суб'єктом господарювання у довільній формі із зазначенням пункту розділу звіту через електронний кабінет користувача платформи "ЕкоСистема" або на адресу електронної пошти, якщо звіт подано в електронній формі, чи на поштову адресу дозвільного органу, якщо звіт подано в паперовій формі.</w:t>
      </w:r>
    </w:p>
    <w:bookmarkEnd w:id="55"/>
    <w:bookmarkStart w:name="57" w:id="5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56"/>
    <w:bookmarkStart w:name="58" w:id="57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Порядку</w:t>
      </w:r>
    </w:p>
    <w:bookmarkEnd w:id="57"/>
    <w:bookmarkStart w:name="59" w:id="58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ЗВІТ</w:t>
      </w:r>
      <w:r>
        <w:br/>
      </w:r>
      <w:r>
        <w:rPr>
          <w:rFonts w:ascii="Arial"/>
          <w:color w:val="000000"/>
          <w:sz w:val="27"/>
        </w:rPr>
        <w:t>суб'єкта господарювання про дотримання умов дозволу на викиди від ___ ____________ 20__ р. N _____ та виконання заходів щодо здійснення контролю за дотриманням установлених гранично допустимих викидів забруднюючих речовин</w:t>
      </w:r>
    </w:p>
    <w:bookmarkEnd w:id="58"/>
    <w:bookmarkStart w:name="60" w:id="59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Загальна частина</w:t>
      </w:r>
    </w:p>
    <w:bookmarkEnd w:id="59"/>
    <w:bookmarkStart w:name="61" w:id="60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Таблиця 1</w:t>
      </w:r>
    </w:p>
    <w:bookmarkEnd w:id="60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6105"/>
        <w:gridCol w:w="3585"/>
      </w:tblGrid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2" w:id="6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Найменування суб'єкта господарювання</w:t>
            </w:r>
          </w:p>
          <w:bookmarkEnd w:id="61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3" w:id="6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62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4" w:id="6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Для юридичної особи - ідентифікаційний код згідно з ЄДРПОУ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для фізичної особи - підприємця: реєстраційний номер 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облікової картки платника податків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право здійснювати платежі за серією та номером паспорта)</w:t>
            </w:r>
          </w:p>
          <w:bookmarkEnd w:id="63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5" w:id="6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64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6" w:id="6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Місцезнаходження суб'єкта господарювання</w:t>
            </w:r>
          </w:p>
          <w:bookmarkEnd w:id="65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7" w:id="6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66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8" w:id="6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Контактний номер телефона суб'єкта господарювання</w:t>
            </w:r>
          </w:p>
          <w:bookmarkEnd w:id="67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9" w:id="6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68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0" w:id="6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Адреса електронної пошти суб'єкта господарювання</w:t>
            </w:r>
          </w:p>
          <w:bookmarkEnd w:id="69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1" w:id="7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70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2" w:id="7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Місцезнаходження об'єкта (джерела викиду)</w:t>
            </w:r>
          </w:p>
          <w:bookmarkEnd w:id="71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3" w:id="7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72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4" w:id="7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дозволу на викиди та дата видачі</w:t>
            </w:r>
          </w:p>
          <w:bookmarkEnd w:id="73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5" w:id="7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74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6" w:id="7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Прізвище, власне ім'я, по батькові (за наявності) уповноваженої особи суб'єкта господарювання</w:t>
            </w:r>
          </w:p>
          <w:bookmarkEnd w:id="75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7" w:id="7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76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8" w:id="7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Контактний номер телефона уповноваженої особи суб'єкта господарювання</w:t>
            </w:r>
          </w:p>
          <w:bookmarkEnd w:id="77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79" w:id="7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78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0" w:id="7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Адреса електронної пошти уповноваженої особи суб'єкта господарювання</w:t>
            </w:r>
          </w:p>
          <w:bookmarkEnd w:id="79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1" w:id="8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80"/>
        </w:tc>
      </w:tr>
      <w:tr>
        <w:trPr>
          <w:trHeight w:val="45" w:hRule="atLeast"/>
        </w:trPr>
        <w:tc>
          <w:tcPr>
            <w:tcW w:w="610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2" w:id="8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і дата видачі довіреності, що засвідчує повноваження уповноваженої особи суб'єкта господарювання (у разі необхідності)</w:t>
            </w:r>
          </w:p>
          <w:bookmarkEnd w:id="81"/>
        </w:tc>
        <w:tc>
          <w:tcPr>
            <w:tcW w:w="358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3" w:id="8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82"/>
        </w:tc>
      </w:tr>
    </w:tbl>
    <w:p>
      <w:pPr>
        <w:spacing/>
        <w:ind w:left="0"/>
        <w:jc w:val="left"/>
      </w:pPr>
      <w:r>
        <w:br/>
      </w:r>
    </w:p>
    <w:bookmarkStart w:name="84" w:id="83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Основна частина</w:t>
      </w:r>
    </w:p>
    <w:bookmarkEnd w:id="83"/>
    <w:bookmarkStart w:name="85" w:id="84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Результати виробничого контролю за дотриманням установлених у дозволі на викиди гранично допустимих викидів забруднюючих речовин в атмосферне повітря від основних та інших джерел викидів</w:t>
      </w:r>
    </w:p>
    <w:bookmarkEnd w:id="84"/>
    <w:bookmarkStart w:name="86" w:id="85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Таблиця 2</w:t>
      </w:r>
    </w:p>
    <w:bookmarkEnd w:id="85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873"/>
        <w:gridCol w:w="1357"/>
        <w:gridCol w:w="1357"/>
        <w:gridCol w:w="1357"/>
        <w:gridCol w:w="1162"/>
        <w:gridCol w:w="775"/>
        <w:gridCol w:w="1259"/>
        <w:gridCol w:w="1550"/>
      </w:tblGrid>
      <w:tr>
        <w:trPr>
          <w:trHeight w:val="45" w:hRule="atLeast"/>
        </w:trPr>
        <w:tc>
          <w:tcPr>
            <w:tcW w:w="87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7" w:id="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джерела викиду</w:t>
            </w:r>
          </w:p>
          <w:bookmarkEnd w:id="86"/>
        </w:tc>
        <w:tc>
          <w:tcPr>
            <w:tcW w:w="135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8" w:id="8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Найменування забруднюючої речовини</w:t>
            </w:r>
          </w:p>
          <w:bookmarkEnd w:id="87"/>
        </w:tc>
        <w:tc>
          <w:tcPr>
            <w:tcW w:w="135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89" w:id="8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Затверджений гранично допустимий викид, міліграмів на куб. метр</w:t>
            </w:r>
          </w:p>
          <w:bookmarkEnd w:id="88"/>
        </w:tc>
        <w:tc>
          <w:tcPr>
            <w:tcW w:w="135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0" w:id="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Періодичність вимірювання</w:t>
            </w:r>
          </w:p>
          <w:bookmarkEnd w:id="89"/>
        </w:tc>
        <w:tc>
          <w:tcPr>
            <w:tcW w:w="116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1" w:id="9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Методика виконання вимірювань</w:t>
            </w:r>
          </w:p>
          <w:bookmarkEnd w:id="90"/>
        </w:tc>
        <w:tc>
          <w:tcPr>
            <w:tcW w:w="77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2" w:id="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Місце відбору проб</w:t>
            </w:r>
          </w:p>
          <w:bookmarkEnd w:id="91"/>
        </w:tc>
        <w:tc>
          <w:tcPr>
            <w:tcW w:w="125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3" w:id="9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Значення періодичних вимірювань*</w:t>
            </w:r>
          </w:p>
          <w:bookmarkEnd w:id="92"/>
        </w:tc>
        <w:tc>
          <w:tcPr>
            <w:tcW w:w="155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4" w:id="9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Відхилення від затвердженого гранично допустимого викиду, міліграмів на куб. метр</w:t>
            </w:r>
          </w:p>
          <w:bookmarkEnd w:id="93"/>
        </w:tc>
      </w:tr>
    </w:tbl>
    <w:p>
      <w:pPr>
        <w:spacing/>
        <w:ind w:left="0"/>
        <w:jc w:val="left"/>
      </w:pPr>
      <w:r>
        <w:br/>
      </w:r>
    </w:p>
    <w:bookmarkStart w:name="95" w:id="9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____________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* </w:t>
      </w:r>
      <w:r>
        <w:rPr>
          <w:rFonts w:ascii="Arial"/>
          <w:b w:val="false"/>
          <w:i w:val="false"/>
          <w:color w:val="000000"/>
          <w:sz w:val="15"/>
        </w:rPr>
        <w:t>Якщо у звітному періоді було кілька періодичних вимірювань, дані зазначаються за кожним виміром в окремій графі таблиці.</w:t>
      </w:r>
    </w:p>
    <w:bookmarkEnd w:id="94"/>
    <w:bookmarkStart w:name="96" w:id="95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Результати виробничого контролю за дотриманням установлених у дозволі на викиди технологічних нормативів викидів (за наявності)</w:t>
      </w:r>
    </w:p>
    <w:bookmarkEnd w:id="95"/>
    <w:bookmarkStart w:name="97" w:id="96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Таблиця 3</w:t>
      </w:r>
    </w:p>
    <w:bookmarkEnd w:id="96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679"/>
        <w:gridCol w:w="1163"/>
        <w:gridCol w:w="873"/>
        <w:gridCol w:w="1066"/>
        <w:gridCol w:w="1066"/>
        <w:gridCol w:w="1065"/>
        <w:gridCol w:w="969"/>
        <w:gridCol w:w="678"/>
        <w:gridCol w:w="969"/>
        <w:gridCol w:w="1162"/>
      </w:tblGrid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8" w:id="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джерела викиду</w:t>
            </w:r>
          </w:p>
          <w:bookmarkEnd w:id="97"/>
        </w:tc>
        <w:tc>
          <w:tcPr>
            <w:tcW w:w="116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99" w:id="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Найменування джерела утворення, марка, вид палива</w:t>
            </w:r>
          </w:p>
          <w:bookmarkEnd w:id="98"/>
        </w:tc>
        <w:tc>
          <w:tcPr>
            <w:tcW w:w="87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0" w:id="9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джерела утворення</w:t>
            </w:r>
          </w:p>
          <w:bookmarkEnd w:id="99"/>
        </w:tc>
        <w:tc>
          <w:tcPr>
            <w:tcW w:w="106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1" w:id="10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Назва забруднюючої речовини</w:t>
            </w:r>
          </w:p>
          <w:bookmarkEnd w:id="100"/>
        </w:tc>
        <w:tc>
          <w:tcPr>
            <w:tcW w:w="106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2" w:id="1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Затверджений гранично допустимий викид, міліграмів на куб. метр</w:t>
            </w:r>
          </w:p>
          <w:bookmarkEnd w:id="101"/>
        </w:tc>
        <w:tc>
          <w:tcPr>
            <w:tcW w:w="106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3" w:id="10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Періодичність вимірювання</w:t>
            </w:r>
          </w:p>
          <w:bookmarkEnd w:id="102"/>
        </w:tc>
        <w:tc>
          <w:tcPr>
            <w:tcW w:w="96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4" w:id="10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Методика виконання вимірювань</w:t>
            </w:r>
          </w:p>
          <w:bookmarkEnd w:id="103"/>
        </w:tc>
        <w:tc>
          <w:tcPr>
            <w:tcW w:w="67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5" w:id="1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Місце відбору проб</w:t>
            </w:r>
          </w:p>
          <w:bookmarkEnd w:id="104"/>
        </w:tc>
        <w:tc>
          <w:tcPr>
            <w:tcW w:w="96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6" w:id="10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Значення періодичних вимірювань*</w:t>
            </w:r>
          </w:p>
          <w:bookmarkEnd w:id="105"/>
        </w:tc>
        <w:tc>
          <w:tcPr>
            <w:tcW w:w="116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07" w:id="10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Відхилення від затвердженого гранично допустимого викиду, міліграмів на куб. метр</w:t>
            </w:r>
          </w:p>
          <w:bookmarkEnd w:id="106"/>
        </w:tc>
      </w:tr>
    </w:tbl>
    <w:p>
      <w:pPr>
        <w:spacing/>
        <w:ind w:left="0"/>
        <w:jc w:val="left"/>
      </w:pPr>
      <w:r>
        <w:br/>
      </w:r>
    </w:p>
    <w:bookmarkStart w:name="108" w:id="10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____________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* </w:t>
      </w:r>
      <w:r>
        <w:rPr>
          <w:rFonts w:ascii="Arial"/>
          <w:b w:val="false"/>
          <w:i w:val="false"/>
          <w:color w:val="000000"/>
          <w:sz w:val="15"/>
        </w:rPr>
        <w:t>Якщо у звітному періоді було кілька періодичних вимірювань, дані зазначаються за кожним виміром в окремій графі таблиці.</w:t>
      </w:r>
    </w:p>
    <w:bookmarkEnd w:id="107"/>
    <w:bookmarkStart w:name="109" w:id="108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Здійснення заходів із запобігання виникненню надзвичайних ситуацій</w:t>
      </w:r>
    </w:p>
    <w:bookmarkEnd w:id="108"/>
    <w:bookmarkStart w:name="110" w:id="109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Таблиця 4</w:t>
      </w:r>
    </w:p>
    <w:bookmarkEnd w:id="109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4845"/>
        <w:gridCol w:w="4845"/>
      </w:tblGrid>
      <w:tr>
        <w:trPr>
          <w:trHeight w:val="45" w:hRule="atLeast"/>
        </w:trPr>
        <w:tc>
          <w:tcPr>
            <w:tcW w:w="484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1" w:id="11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Здійснення заходів із запобігання виникненню надзвичайних ситуацій</w:t>
            </w:r>
          </w:p>
          <w:bookmarkEnd w:id="110"/>
        </w:tc>
        <w:tc>
          <w:tcPr>
            <w:tcW w:w="484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2" w:id="11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Заходи, здійснені суб'єктом господарювання щодо мінімізації обсягу викидів та запобігання подібним аваріям у майбутньому</w:t>
            </w:r>
          </w:p>
          <w:bookmarkEnd w:id="111"/>
        </w:tc>
      </w:tr>
    </w:tbl>
    <w:p>
      <w:pPr>
        <w:spacing/>
        <w:ind w:left="0"/>
        <w:jc w:val="left"/>
      </w:pPr>
      <w:r>
        <w:br/>
      </w:r>
    </w:p>
    <w:bookmarkStart w:name="113" w:id="112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Виконання заходів щодо скорочення обсягу викидів</w:t>
      </w:r>
    </w:p>
    <w:bookmarkEnd w:id="112"/>
    <w:bookmarkStart w:name="114" w:id="113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Таблиця 5</w:t>
      </w:r>
    </w:p>
    <w:bookmarkEnd w:id="113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1454"/>
        <w:gridCol w:w="1454"/>
        <w:gridCol w:w="1066"/>
        <w:gridCol w:w="873"/>
        <w:gridCol w:w="1356"/>
        <w:gridCol w:w="1356"/>
        <w:gridCol w:w="969"/>
        <w:gridCol w:w="1162"/>
      </w:tblGrid>
      <w:tr>
        <w:trPr>
          <w:trHeight w:val="45" w:hRule="atLeast"/>
        </w:trPr>
        <w:tc>
          <w:tcPr>
            <w:tcW w:w="1454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5" w:id="11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Код виробничого та технологічного процесу, технологічного устаткування (установки)</w:t>
            </w:r>
          </w:p>
          <w:bookmarkEnd w:id="114"/>
        </w:tc>
        <w:tc>
          <w:tcPr>
            <w:tcW w:w="1454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6" w:id="11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Найменування заходу</w:t>
            </w:r>
          </w:p>
          <w:bookmarkEnd w:id="115"/>
        </w:tc>
        <w:tc>
          <w:tcPr>
            <w:tcW w:w="1066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7" w:id="11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Строк виконання заходу</w:t>
            </w:r>
          </w:p>
          <w:bookmarkEnd w:id="116"/>
        </w:tc>
        <w:tc>
          <w:tcPr>
            <w:tcW w:w="873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8" w:id="11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Номер джерела викиду на карті-схемі</w:t>
            </w:r>
          </w:p>
          <w:bookmarkEnd w:id="117"/>
        </w:tc>
        <w:tc>
          <w:tcPr>
            <w:tcW w:w="1356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19" w:id="11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Очікуване зменшення обсягу викидів після впровадження заходу, тонн на рік</w:t>
            </w:r>
          </w:p>
          <w:bookmarkEnd w:id="118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20" w:id="11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Обсяг витрат,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тис. гривень</w:t>
            </w:r>
          </w:p>
          <w:bookmarkEnd w:id="119"/>
        </w:tc>
        <w:tc>
          <w:tcPr>
            <w:tcW w:w="1162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21" w:id="12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Інформація про виконання у звітному періоді</w:t>
            </w:r>
          </w:p>
          <w:bookmarkEnd w:id="120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22" w:id="12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загальний за кошторисною вартістю</w:t>
            </w:r>
          </w:p>
          <w:bookmarkEnd w:id="121"/>
        </w:tc>
        <w:tc>
          <w:tcPr>
            <w:tcW w:w="96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23" w:id="12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витрати у звітному періоді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</w:tr>
    </w:tbl>
    <w:p>
      <w:pPr>
        <w:spacing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6"/>
        <w:gridCol w:w="8624"/>
      </w:tblGrid>
      <w:tr>
        <w:trPr>
          <w:trHeight w:val="30" w:hRule="atLeast"/>
        </w:trPr>
        <w:tc>
          <w:tcPr>
            <w:tcW w:w="1066" w:type="dxa"/>
            <w:tcBorders/>
            <w:vAlign w:val="center"/>
          </w:tcPr>
          <w:bookmarkStart w:name="124" w:id="12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Додаток:</w:t>
            </w:r>
          </w:p>
          <w:bookmarkEnd w:id="123"/>
        </w:tc>
        <w:tc>
          <w:tcPr>
            <w:tcW w:w="8624" w:type="dxa"/>
            <w:tcBorders/>
            <w:vAlign w:val="center"/>
          </w:tcPr>
          <w:bookmarkStart w:name="125" w:id="12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1. Копія документа, що засвідчує повноваження уповноваженої особи суб'єкта господарювання (за наявності).</w:t>
            </w:r>
          </w:p>
          <w:bookmarkEnd w:id="124"/>
          <w:bookmarkStart w:name="126" w:id="12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2. Електронна копія звіту у форматі Adobe Portable Document Format (PDF).</w:t>
            </w:r>
          </w:p>
          <w:bookmarkEnd w:id="125"/>
        </w:tc>
      </w:tr>
    </w:tbl>
    <w:p>
      <w:pPr>
        <w:spacing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52"/>
        <w:gridCol w:w="2653"/>
        <w:gridCol w:w="3685"/>
      </w:tblGrid>
      <w:tr>
        <w:trPr>
          <w:trHeight w:val="120" w:hRule="atLeast"/>
        </w:trPr>
        <w:tc>
          <w:tcPr>
            <w:tcW w:w="3352" w:type="dxa"/>
            <w:tcBorders/>
            <w:vAlign w:val="center"/>
          </w:tcPr>
          <w:bookmarkStart w:name="127" w:id="12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(посада)</w:t>
            </w:r>
          </w:p>
          <w:bookmarkEnd w:id="126"/>
        </w:tc>
        <w:tc>
          <w:tcPr>
            <w:tcW w:w="2653" w:type="dxa"/>
            <w:tcBorders/>
            <w:vAlign w:val="center"/>
          </w:tcPr>
          <w:bookmarkStart w:name="128" w:id="12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(підпис)</w:t>
            </w:r>
          </w:p>
          <w:bookmarkEnd w:id="127"/>
        </w:tc>
        <w:tc>
          <w:tcPr>
            <w:tcW w:w="3685" w:type="dxa"/>
            <w:tcBorders/>
            <w:vAlign w:val="center"/>
          </w:tcPr>
          <w:bookmarkStart w:name="129" w:id="12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(за наявності))</w:t>
            </w:r>
          </w:p>
          <w:bookmarkEnd w:id="128"/>
        </w:tc>
      </w:tr>
      <w:tr>
        <w:trPr>
          <w:trHeight w:val="120" w:hRule="atLeast"/>
        </w:trPr>
        <w:tc>
          <w:tcPr>
            <w:tcW w:w="3352" w:type="dxa"/>
            <w:tcBorders/>
            <w:vAlign w:val="center"/>
          </w:tcPr>
          <w:bookmarkStart w:name="130" w:id="12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М. П. (за наявності)</w:t>
            </w:r>
          </w:p>
          <w:bookmarkEnd w:id="129"/>
        </w:tc>
        <w:tc>
          <w:tcPr>
            <w:tcW w:w="2653" w:type="dxa"/>
            <w:tcBorders/>
            <w:vAlign w:val="center"/>
          </w:tcPr>
          <w:bookmarkStart w:name="131" w:id="1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30"/>
        </w:tc>
        <w:tc>
          <w:tcPr>
            <w:tcW w:w="3685" w:type="dxa"/>
            <w:tcBorders/>
            <w:vAlign w:val="center"/>
          </w:tcPr>
          <w:bookmarkStart w:name="132" w:id="1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31"/>
        </w:tc>
      </w:tr>
    </w:tbl>
    <w:p>
      <w:pPr>
        <w:spacing/>
        <w:ind w:left="0"/>
        <w:jc w:val="left"/>
      </w:pPr>
      <w:r>
        <w:br/>
      </w:r>
    </w:p>
    <w:bookmarkStart w:name="133" w:id="132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____________</w:t>
      </w:r>
    </w:p>
    <w:bookmarkEnd w:id="132"/>
    <w:bookmarkStart w:name="134" w:id="133"/>
    <w:p>
      <w:pPr>
        <w:spacing w:after="0"/>
        <w:ind w:firstLine="240"/>
        <w:jc w:val="left"/>
      </w:pPr>
    </w:p>
    <w:bookmarkEnd w:id="133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2023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2023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pn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