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598" w:rsidRDefault="007E5480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598" w:rsidRPr="007E5480" w:rsidRDefault="007E5480">
      <w:pPr>
        <w:spacing w:after="0"/>
        <w:jc w:val="center"/>
        <w:rPr>
          <w:lang w:val="ru-RU"/>
        </w:rPr>
      </w:pPr>
      <w:bookmarkStart w:id="1" w:name="3"/>
      <w:bookmarkEnd w:id="0"/>
      <w:r w:rsidRPr="007E5480">
        <w:rPr>
          <w:rFonts w:ascii="Arial"/>
          <w:b/>
          <w:color w:val="000000"/>
          <w:sz w:val="21"/>
          <w:lang w:val="ru-RU"/>
        </w:rPr>
        <w:t>ДЕРЖАВНА</w:t>
      </w:r>
      <w:r w:rsidRPr="007E5480">
        <w:rPr>
          <w:rFonts w:ascii="Arial"/>
          <w:b/>
          <w:color w:val="000000"/>
          <w:sz w:val="21"/>
          <w:lang w:val="ru-RU"/>
        </w:rPr>
        <w:t xml:space="preserve"> </w:t>
      </w:r>
      <w:r w:rsidRPr="007E5480">
        <w:rPr>
          <w:rFonts w:ascii="Arial"/>
          <w:b/>
          <w:color w:val="000000"/>
          <w:sz w:val="21"/>
          <w:lang w:val="ru-RU"/>
        </w:rPr>
        <w:t>СЛУЖБА</w:t>
      </w:r>
      <w:r w:rsidRPr="007E5480">
        <w:rPr>
          <w:rFonts w:ascii="Arial"/>
          <w:b/>
          <w:color w:val="000000"/>
          <w:sz w:val="21"/>
          <w:lang w:val="ru-RU"/>
        </w:rPr>
        <w:t xml:space="preserve"> </w:t>
      </w:r>
      <w:r w:rsidRPr="007E5480">
        <w:rPr>
          <w:rFonts w:ascii="Arial"/>
          <w:b/>
          <w:color w:val="000000"/>
          <w:sz w:val="21"/>
          <w:lang w:val="ru-RU"/>
        </w:rPr>
        <w:t>СТАТИСТИКИ</w:t>
      </w:r>
      <w:r w:rsidRPr="007E5480">
        <w:rPr>
          <w:rFonts w:ascii="Arial"/>
          <w:b/>
          <w:color w:val="000000"/>
          <w:sz w:val="21"/>
          <w:lang w:val="ru-RU"/>
        </w:rPr>
        <w:t xml:space="preserve"> </w:t>
      </w:r>
      <w:r w:rsidRPr="007E5480">
        <w:rPr>
          <w:rFonts w:ascii="Arial"/>
          <w:b/>
          <w:color w:val="000000"/>
          <w:sz w:val="21"/>
          <w:lang w:val="ru-RU"/>
        </w:rPr>
        <w:t>УКРАЇНИ</w:t>
      </w:r>
    </w:p>
    <w:p w:rsidR="00352598" w:rsidRPr="007E5480" w:rsidRDefault="007E5480">
      <w:pPr>
        <w:pStyle w:val="2"/>
        <w:spacing w:after="0"/>
        <w:jc w:val="center"/>
        <w:rPr>
          <w:lang w:val="ru-RU"/>
        </w:rPr>
      </w:pPr>
      <w:bookmarkStart w:id="2" w:name="4"/>
      <w:bookmarkEnd w:id="1"/>
      <w:r w:rsidRPr="007E5480">
        <w:rPr>
          <w:rFonts w:ascii="Arial"/>
          <w:color w:val="000000"/>
          <w:sz w:val="27"/>
          <w:lang w:val="ru-RU"/>
        </w:rPr>
        <w:t>РОЗ</w:t>
      </w:r>
      <w:r w:rsidRPr="007E5480">
        <w:rPr>
          <w:rFonts w:ascii="Arial"/>
          <w:color w:val="000000"/>
          <w:sz w:val="27"/>
          <w:lang w:val="ru-RU"/>
        </w:rPr>
        <w:t>'</w:t>
      </w:r>
      <w:r w:rsidRPr="007E5480">
        <w:rPr>
          <w:rFonts w:ascii="Arial"/>
          <w:color w:val="000000"/>
          <w:sz w:val="27"/>
          <w:lang w:val="ru-RU"/>
        </w:rPr>
        <w:t>ЯСНЕННЯ</w:t>
      </w:r>
    </w:p>
    <w:p w:rsidR="00352598" w:rsidRPr="007E5480" w:rsidRDefault="007E5480">
      <w:pPr>
        <w:spacing w:after="0"/>
        <w:jc w:val="center"/>
        <w:rPr>
          <w:lang w:val="ru-RU"/>
        </w:rPr>
      </w:pPr>
      <w:bookmarkStart w:id="3" w:name="5"/>
      <w:bookmarkEnd w:id="2"/>
      <w:r w:rsidRPr="007E5480">
        <w:rPr>
          <w:rFonts w:ascii="Arial"/>
          <w:b/>
          <w:color w:val="000000"/>
          <w:sz w:val="18"/>
          <w:lang w:val="ru-RU"/>
        </w:rPr>
        <w:t>від</w:t>
      </w:r>
      <w:r w:rsidRPr="007E5480">
        <w:rPr>
          <w:rFonts w:ascii="Arial"/>
          <w:b/>
          <w:color w:val="000000"/>
          <w:sz w:val="18"/>
          <w:lang w:val="ru-RU"/>
        </w:rPr>
        <w:t xml:space="preserve"> 31.10.2022 </w:t>
      </w:r>
      <w:r w:rsidRPr="007E5480">
        <w:rPr>
          <w:rFonts w:ascii="Arial"/>
          <w:b/>
          <w:color w:val="000000"/>
          <w:sz w:val="18"/>
          <w:lang w:val="ru-RU"/>
        </w:rPr>
        <w:t>р</w:t>
      </w:r>
      <w:r w:rsidRPr="007E5480">
        <w:rPr>
          <w:rFonts w:ascii="Arial"/>
          <w:b/>
          <w:color w:val="000000"/>
          <w:sz w:val="18"/>
          <w:lang w:val="ru-RU"/>
        </w:rPr>
        <w:t xml:space="preserve">. </w:t>
      </w:r>
      <w:r>
        <w:rPr>
          <w:rFonts w:ascii="Arial"/>
          <w:b/>
          <w:color w:val="000000"/>
          <w:sz w:val="18"/>
        </w:rPr>
        <w:t>N</w:t>
      </w:r>
      <w:r w:rsidRPr="007E5480">
        <w:rPr>
          <w:rFonts w:ascii="Arial"/>
          <w:b/>
          <w:color w:val="000000"/>
          <w:sz w:val="18"/>
          <w:lang w:val="ru-RU"/>
        </w:rPr>
        <w:t xml:space="preserve"> 19.1.2-12/45-22</w:t>
      </w:r>
    </w:p>
    <w:p w:rsidR="00352598" w:rsidRDefault="007E5480">
      <w:pPr>
        <w:spacing w:after="0"/>
        <w:ind w:firstLine="240"/>
        <w:jc w:val="right"/>
      </w:pPr>
      <w:bookmarkStart w:id="4" w:name="6"/>
      <w:bookmarkEnd w:id="3"/>
      <w:r>
        <w:rPr>
          <w:rFonts w:ascii="Arial"/>
          <w:color w:val="000000"/>
          <w:sz w:val="18"/>
        </w:rPr>
        <w:t>ЗАТВЕРДЖУЮ</w:t>
      </w:r>
      <w:r>
        <w:br/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br/>
      </w:r>
      <w:r>
        <w:rPr>
          <w:rFonts w:ascii="Arial"/>
          <w:color w:val="000000"/>
          <w:sz w:val="18"/>
        </w:rPr>
        <w:t xml:space="preserve">_________________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ВЕРНЕР</w:t>
      </w:r>
      <w:r>
        <w:br/>
      </w:r>
      <w:r>
        <w:rPr>
          <w:rFonts w:ascii="Arial"/>
          <w:color w:val="000000"/>
          <w:sz w:val="18"/>
        </w:rPr>
        <w:t xml:space="preserve">31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</w:p>
    <w:p w:rsidR="00352598" w:rsidRDefault="007E5480">
      <w:pPr>
        <w:pStyle w:val="2"/>
        <w:spacing w:after="0"/>
        <w:jc w:val="center"/>
      </w:pPr>
      <w:bookmarkStart w:id="5" w:name="7"/>
      <w:bookmarkEnd w:id="4"/>
      <w:r>
        <w:rPr>
          <w:rFonts w:ascii="Arial"/>
          <w:color w:val="000000"/>
          <w:sz w:val="27"/>
        </w:rPr>
        <w:t>Роз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показників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статистичного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спостереження</w:t>
      </w:r>
      <w:r>
        <w:rPr>
          <w:rFonts w:ascii="Arial"/>
          <w:color w:val="000000"/>
          <w:sz w:val="27"/>
        </w:rPr>
        <w:t xml:space="preserve"> N</w:t>
      </w:r>
      <w:r>
        <w:rPr>
          <w:rFonts w:ascii="Arial"/>
          <w:color w:val="000000"/>
          <w:sz w:val="27"/>
        </w:rPr>
        <w:t xml:space="preserve"> 1-</w:t>
      </w:r>
      <w:r>
        <w:rPr>
          <w:rFonts w:ascii="Arial"/>
          <w:color w:val="000000"/>
          <w:sz w:val="27"/>
        </w:rPr>
        <w:t>ПВ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місячна</w:t>
      </w:r>
      <w:r>
        <w:rPr>
          <w:rFonts w:ascii="Arial"/>
          <w:color w:val="000000"/>
          <w:sz w:val="27"/>
        </w:rPr>
        <w:t>) "</w:t>
      </w:r>
      <w:r>
        <w:rPr>
          <w:rFonts w:ascii="Arial"/>
          <w:color w:val="000000"/>
          <w:sz w:val="27"/>
        </w:rPr>
        <w:t>Звіт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>"</w:t>
      </w:r>
    </w:p>
    <w:p w:rsidR="00352598" w:rsidRDefault="007E5480">
      <w:pPr>
        <w:spacing w:after="0"/>
        <w:jc w:val="center"/>
      </w:pPr>
      <w:bookmarkStart w:id="6" w:name="37"/>
      <w:bookmarkEnd w:id="5"/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19.1.2-12/9-23)</w:t>
      </w:r>
    </w:p>
    <w:p w:rsidR="00352598" w:rsidRDefault="007E5480">
      <w:pPr>
        <w:pStyle w:val="3"/>
        <w:spacing w:after="0"/>
        <w:jc w:val="center"/>
      </w:pPr>
      <w:bookmarkStart w:id="7" w:name="8"/>
      <w:bookmarkEnd w:id="6"/>
      <w:r>
        <w:rPr>
          <w:rFonts w:ascii="Arial"/>
          <w:color w:val="000000"/>
          <w:sz w:val="27"/>
        </w:rPr>
        <w:t xml:space="preserve">I.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352598" w:rsidRDefault="007E5480">
      <w:pPr>
        <w:spacing w:after="0"/>
        <w:ind w:firstLine="240"/>
      </w:pPr>
      <w:bookmarkStart w:id="8" w:name="9"/>
      <w:bookmarkEnd w:id="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спостереження</w:t>
      </w:r>
      <w:r>
        <w:rPr>
          <w:rFonts w:ascii="Arial"/>
          <w:color w:val="000000"/>
          <w:sz w:val="18"/>
        </w:rPr>
        <w:t xml:space="preserve"> N 1-</w:t>
      </w:r>
      <w:r>
        <w:rPr>
          <w:rFonts w:ascii="Arial"/>
          <w:color w:val="000000"/>
          <w:sz w:val="18"/>
        </w:rPr>
        <w:t>ПВ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місячна</w:t>
      </w:r>
      <w:r>
        <w:rPr>
          <w:rFonts w:ascii="Arial"/>
          <w:color w:val="000000"/>
          <w:sz w:val="18"/>
        </w:rPr>
        <w:t>) "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N 1-</w:t>
      </w:r>
      <w:r>
        <w:rPr>
          <w:rFonts w:ascii="Arial"/>
          <w:color w:val="000000"/>
          <w:sz w:val="18"/>
        </w:rPr>
        <w:t>ПВ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місячна</w:t>
      </w:r>
      <w:r>
        <w:rPr>
          <w:rFonts w:ascii="Arial"/>
          <w:color w:val="000000"/>
          <w:sz w:val="18"/>
        </w:rPr>
        <w:t>)).</w:t>
      </w:r>
    </w:p>
    <w:p w:rsidR="00352598" w:rsidRDefault="007E5480">
      <w:pPr>
        <w:spacing w:after="0"/>
        <w:ind w:firstLine="240"/>
      </w:pPr>
      <w:bookmarkStart w:id="9" w:name="10"/>
      <w:bookmarkEnd w:id="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N 1-</w:t>
      </w:r>
      <w:r>
        <w:rPr>
          <w:rFonts w:ascii="Arial"/>
          <w:color w:val="000000"/>
          <w:sz w:val="18"/>
        </w:rPr>
        <w:t>ПВ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місячна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>зацій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).</w:t>
      </w:r>
    </w:p>
    <w:p w:rsidR="00352598" w:rsidRDefault="007E5480">
      <w:pPr>
        <w:spacing w:after="0"/>
        <w:ind w:firstLine="240"/>
      </w:pPr>
      <w:bookmarkStart w:id="10" w:name="11"/>
      <w:bookmarkEnd w:id="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N 1-</w:t>
      </w:r>
      <w:r>
        <w:rPr>
          <w:rFonts w:ascii="Arial"/>
          <w:color w:val="000000"/>
          <w:sz w:val="18"/>
        </w:rPr>
        <w:t>ПВ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місячна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1.2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1.3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Держкомстату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286, </w:t>
      </w:r>
      <w:r>
        <w:rPr>
          <w:rFonts w:ascii="Arial"/>
          <w:color w:val="000000"/>
          <w:sz w:val="18"/>
        </w:rPr>
        <w:t>зареєстрованим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1442/11722 (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Держкомстату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5, </w:t>
      </w:r>
      <w:r>
        <w:rPr>
          <w:rFonts w:ascii="Arial"/>
          <w:color w:val="000000"/>
          <w:sz w:val="18"/>
        </w:rPr>
        <w:t>зареєст</w:t>
      </w:r>
      <w:r>
        <w:rPr>
          <w:rFonts w:ascii="Arial"/>
          <w:color w:val="000000"/>
          <w:sz w:val="18"/>
        </w:rPr>
        <w:t>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114/8713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).</w:t>
      </w:r>
    </w:p>
    <w:p w:rsidR="00352598" w:rsidRDefault="007E5480">
      <w:pPr>
        <w:spacing w:after="0"/>
        <w:ind w:firstLine="240"/>
      </w:pPr>
      <w:bookmarkStart w:id="11" w:name="12"/>
      <w:bookmarkEnd w:id="1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зведеною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дошкільні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школи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352598" w:rsidRDefault="007E5480">
      <w:pPr>
        <w:spacing w:after="0"/>
        <w:ind w:firstLine="240"/>
      </w:pPr>
      <w:bookmarkStart w:id="12" w:name="13"/>
      <w:bookmarkEnd w:id="1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школа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дошкільний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освіта</w:t>
      </w:r>
      <w:r>
        <w:rPr>
          <w:rFonts w:ascii="Arial"/>
          <w:color w:val="000000"/>
          <w:sz w:val="18"/>
        </w:rPr>
        <w:t>.</w:t>
      </w:r>
    </w:p>
    <w:p w:rsidR="00352598" w:rsidRDefault="007E5480">
      <w:pPr>
        <w:spacing w:after="0"/>
        <w:ind w:firstLine="240"/>
      </w:pPr>
      <w:bookmarkStart w:id="13" w:name="14"/>
      <w:bookmarkEnd w:id="1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Однойменні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N 1-</w:t>
      </w:r>
      <w:r>
        <w:rPr>
          <w:rFonts w:ascii="Arial"/>
          <w:color w:val="000000"/>
          <w:sz w:val="18"/>
        </w:rPr>
        <w:t>ПВ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місячна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етодологією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тотожними</w:t>
      </w:r>
      <w:r>
        <w:rPr>
          <w:rFonts w:ascii="Arial"/>
          <w:color w:val="000000"/>
          <w:sz w:val="18"/>
        </w:rPr>
        <w:t>.</w:t>
      </w:r>
    </w:p>
    <w:p w:rsidR="00352598" w:rsidRDefault="007E5480">
      <w:pPr>
        <w:spacing w:after="0"/>
        <w:ind w:firstLine="240"/>
      </w:pPr>
      <w:bookmarkStart w:id="14" w:name="15"/>
      <w:bookmarkEnd w:id="1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N 1-</w:t>
      </w:r>
      <w:r>
        <w:rPr>
          <w:rFonts w:ascii="Arial"/>
          <w:color w:val="000000"/>
          <w:sz w:val="18"/>
        </w:rPr>
        <w:t>ПВ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місячна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>.</w:t>
      </w:r>
    </w:p>
    <w:p w:rsidR="00352598" w:rsidRDefault="007E5480">
      <w:pPr>
        <w:spacing w:after="0"/>
        <w:ind w:firstLine="240"/>
      </w:pPr>
      <w:bookmarkStart w:id="15" w:name="16"/>
      <w:bookmarkEnd w:id="1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Правильність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N 1-</w:t>
      </w:r>
      <w:r>
        <w:rPr>
          <w:rFonts w:ascii="Arial"/>
          <w:color w:val="000000"/>
          <w:sz w:val="18"/>
        </w:rPr>
        <w:t>ПВ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місячна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арифметичних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контролів</w:t>
      </w:r>
      <w:r>
        <w:rPr>
          <w:rFonts w:ascii="Arial"/>
          <w:color w:val="000000"/>
          <w:sz w:val="18"/>
        </w:rPr>
        <w:t>.</w:t>
      </w:r>
    </w:p>
    <w:p w:rsidR="00352598" w:rsidRDefault="007E5480">
      <w:pPr>
        <w:spacing w:after="0"/>
        <w:ind w:firstLine="240"/>
      </w:pPr>
      <w:bookmarkStart w:id="16" w:name="17"/>
      <w:bookmarkEnd w:id="1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структурний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N 1-</w:t>
      </w:r>
      <w:r>
        <w:rPr>
          <w:rFonts w:ascii="Arial"/>
          <w:color w:val="000000"/>
          <w:sz w:val="18"/>
        </w:rPr>
        <w:t>ПВ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місячна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відображено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>.</w:t>
      </w:r>
    </w:p>
    <w:p w:rsidR="00352598" w:rsidRDefault="007E5480">
      <w:pPr>
        <w:spacing w:after="0"/>
        <w:ind w:firstLine="240"/>
      </w:pPr>
      <w:bookmarkStart w:id="17" w:name="18"/>
      <w:bookmarkEnd w:id="16"/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</w:t>
      </w:r>
      <w:r>
        <w:rPr>
          <w:rFonts w:ascii="Arial"/>
          <w:color w:val="000000"/>
          <w:sz w:val="18"/>
        </w:rPr>
        <w:t>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середньообліковій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.</w:t>
      </w:r>
    </w:p>
    <w:p w:rsidR="00352598" w:rsidRDefault="007E5480">
      <w:pPr>
        <w:spacing w:after="0"/>
        <w:ind w:firstLine="240"/>
      </w:pPr>
      <w:bookmarkStart w:id="18" w:name="19"/>
      <w:bookmarkEnd w:id="1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навпаки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352598" w:rsidRDefault="007E5480">
      <w:pPr>
        <w:spacing w:after="0"/>
        <w:ind w:firstLine="240"/>
      </w:pPr>
      <w:bookmarkStart w:id="19" w:name="20"/>
      <w:bookmarkEnd w:id="18"/>
      <w:r>
        <w:rPr>
          <w:rFonts w:ascii="Arial"/>
          <w:color w:val="000000"/>
          <w:sz w:val="18"/>
        </w:rPr>
        <w:lastRenderedPageBreak/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.</w:t>
      </w:r>
    </w:p>
    <w:p w:rsidR="00352598" w:rsidRDefault="007E5480">
      <w:pPr>
        <w:spacing w:after="0"/>
        <w:ind w:firstLine="240"/>
      </w:pPr>
      <w:bookmarkStart w:id="20" w:name="21"/>
      <w:bookmarkEnd w:id="1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.</w:t>
      </w:r>
    </w:p>
    <w:p w:rsidR="00352598" w:rsidRDefault="007E5480">
      <w:pPr>
        <w:spacing w:after="0"/>
        <w:ind w:firstLine="240"/>
      </w:pPr>
      <w:bookmarkStart w:id="21" w:name="22"/>
      <w:bookmarkEnd w:id="20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352598" w:rsidRDefault="007E5480">
      <w:pPr>
        <w:spacing w:after="0"/>
        <w:ind w:firstLine="240"/>
      </w:pPr>
      <w:bookmarkStart w:id="22" w:name="23"/>
      <w:bookmarkEnd w:id="21"/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помножений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100,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</w:t>
      </w:r>
      <w:r>
        <w:rPr>
          <w:rFonts w:ascii="Arial"/>
          <w:color w:val="000000"/>
          <w:sz w:val="18"/>
        </w:rPr>
        <w:t>.</w:t>
      </w:r>
    </w:p>
    <w:p w:rsidR="00352598" w:rsidRDefault="007E5480">
      <w:pPr>
        <w:spacing w:after="0"/>
        <w:ind w:firstLine="240"/>
      </w:pPr>
      <w:bookmarkStart w:id="23" w:name="24"/>
      <w:bookmarkEnd w:id="22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лоці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".</w:t>
      </w:r>
    </w:p>
    <w:p w:rsidR="00352598" w:rsidRDefault="007E5480">
      <w:pPr>
        <w:pStyle w:val="3"/>
        <w:spacing w:after="0"/>
        <w:jc w:val="center"/>
      </w:pPr>
      <w:bookmarkStart w:id="24" w:name="25"/>
      <w:bookmarkEnd w:id="23"/>
      <w:r>
        <w:rPr>
          <w:rFonts w:ascii="Arial"/>
          <w:color w:val="000000"/>
          <w:sz w:val="27"/>
        </w:rPr>
        <w:t xml:space="preserve">II. </w:t>
      </w:r>
      <w:r>
        <w:rPr>
          <w:rFonts w:ascii="Arial"/>
          <w:color w:val="000000"/>
          <w:sz w:val="27"/>
        </w:rPr>
        <w:t>Показники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кількості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робочого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352598" w:rsidRDefault="007E5480">
      <w:pPr>
        <w:spacing w:after="0"/>
        <w:ind w:firstLine="240"/>
      </w:pPr>
      <w:bookmarkStart w:id="25" w:name="26"/>
      <w:bookmarkEnd w:id="2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Показник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сумісництвом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студентів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</w:t>
      </w:r>
      <w:r>
        <w:rPr>
          <w:rFonts w:ascii="Arial"/>
          <w:color w:val="000000"/>
          <w:sz w:val="18"/>
        </w:rPr>
        <w:t>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звільнених</w:t>
      </w:r>
      <w:r>
        <w:rPr>
          <w:rFonts w:ascii="Arial"/>
          <w:color w:val="000000"/>
          <w:sz w:val="18"/>
        </w:rPr>
        <w:t>.</w:t>
      </w:r>
    </w:p>
    <w:p w:rsidR="00352598" w:rsidRDefault="007E5480">
      <w:pPr>
        <w:spacing w:after="0"/>
        <w:ind w:firstLine="240"/>
      </w:pPr>
      <w:bookmarkStart w:id="26" w:name="27"/>
      <w:bookmarkEnd w:id="25"/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>.</w:t>
      </w:r>
    </w:p>
    <w:p w:rsidR="00352598" w:rsidRDefault="007E5480">
      <w:pPr>
        <w:spacing w:after="0"/>
        <w:ind w:firstLine="240"/>
      </w:pPr>
      <w:bookmarkStart w:id="27" w:name="28"/>
      <w:bookmarkEnd w:id="2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Показник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352598" w:rsidRDefault="007E5480">
      <w:pPr>
        <w:spacing w:after="0"/>
        <w:ind w:firstLine="240"/>
      </w:pPr>
      <w:bookmarkStart w:id="28" w:name="29"/>
      <w:bookmarkEnd w:id="2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Показник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середньооблікову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евакуювались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>".</w:t>
      </w:r>
    </w:p>
    <w:p w:rsidR="00352598" w:rsidRDefault="007E5480">
      <w:pPr>
        <w:spacing w:after="0"/>
        <w:ind w:firstLine="240"/>
      </w:pPr>
      <w:bookmarkStart w:id="29" w:name="30"/>
      <w:bookmarkEnd w:id="2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Показник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людиногодин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святкові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надурочних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надомників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</w:t>
      </w:r>
      <w:r>
        <w:rPr>
          <w:rFonts w:ascii="Arial"/>
          <w:color w:val="000000"/>
          <w:sz w:val="18"/>
        </w:rPr>
        <w:t>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).</w:t>
      </w:r>
    </w:p>
    <w:p w:rsidR="00352598" w:rsidRPr="007E5480" w:rsidRDefault="007E5480">
      <w:pPr>
        <w:spacing w:after="0"/>
        <w:ind w:firstLine="240"/>
        <w:rPr>
          <w:lang w:val="ru-RU"/>
        </w:rPr>
      </w:pPr>
      <w:bookmarkStart w:id="30" w:name="31"/>
      <w:bookmarkEnd w:id="29"/>
      <w:r w:rsidRPr="007E5480">
        <w:rPr>
          <w:rFonts w:ascii="Arial"/>
          <w:color w:val="000000"/>
          <w:sz w:val="18"/>
          <w:lang w:val="ru-RU"/>
        </w:rPr>
        <w:t xml:space="preserve">5. </w:t>
      </w:r>
      <w:r w:rsidRPr="007E5480">
        <w:rPr>
          <w:rFonts w:ascii="Arial"/>
          <w:color w:val="000000"/>
          <w:sz w:val="18"/>
          <w:lang w:val="ru-RU"/>
        </w:rPr>
        <w:t>Показник</w:t>
      </w:r>
      <w:r w:rsidRPr="007E5480">
        <w:rPr>
          <w:rFonts w:ascii="Arial"/>
          <w:color w:val="000000"/>
          <w:sz w:val="18"/>
          <w:lang w:val="ru-RU"/>
        </w:rPr>
        <w:t xml:space="preserve"> </w:t>
      </w:r>
      <w:r w:rsidRPr="007E5480">
        <w:rPr>
          <w:rFonts w:ascii="Arial"/>
          <w:color w:val="000000"/>
          <w:sz w:val="18"/>
          <w:lang w:val="ru-RU"/>
        </w:rPr>
        <w:t>щодо</w:t>
      </w:r>
      <w:r w:rsidRPr="007E5480">
        <w:rPr>
          <w:rFonts w:ascii="Arial"/>
          <w:color w:val="000000"/>
          <w:sz w:val="18"/>
          <w:lang w:val="ru-RU"/>
        </w:rPr>
        <w:t xml:space="preserve"> </w:t>
      </w:r>
      <w:r w:rsidRPr="007E5480">
        <w:rPr>
          <w:rFonts w:ascii="Arial"/>
          <w:color w:val="000000"/>
          <w:sz w:val="18"/>
          <w:lang w:val="ru-RU"/>
        </w:rPr>
        <w:t>фонду</w:t>
      </w:r>
      <w:r w:rsidRPr="007E5480">
        <w:rPr>
          <w:rFonts w:ascii="Arial"/>
          <w:color w:val="000000"/>
          <w:sz w:val="18"/>
          <w:lang w:val="ru-RU"/>
        </w:rPr>
        <w:t xml:space="preserve"> </w:t>
      </w:r>
      <w:r w:rsidRPr="007E5480">
        <w:rPr>
          <w:rFonts w:ascii="Arial"/>
          <w:color w:val="000000"/>
          <w:sz w:val="18"/>
          <w:lang w:val="ru-RU"/>
        </w:rPr>
        <w:t>оплати</w:t>
      </w:r>
      <w:r w:rsidRPr="007E5480">
        <w:rPr>
          <w:rFonts w:ascii="Arial"/>
          <w:color w:val="000000"/>
          <w:sz w:val="18"/>
          <w:lang w:val="ru-RU"/>
        </w:rPr>
        <w:t xml:space="preserve"> </w:t>
      </w:r>
      <w:r w:rsidRPr="007E5480">
        <w:rPr>
          <w:rFonts w:ascii="Arial"/>
          <w:color w:val="000000"/>
          <w:sz w:val="18"/>
          <w:lang w:val="ru-RU"/>
        </w:rPr>
        <w:t>праці</w:t>
      </w:r>
      <w:r w:rsidRPr="007E5480">
        <w:rPr>
          <w:rFonts w:ascii="Arial"/>
          <w:color w:val="000000"/>
          <w:sz w:val="18"/>
          <w:lang w:val="ru-RU"/>
        </w:rPr>
        <w:t xml:space="preserve"> </w:t>
      </w:r>
      <w:r w:rsidRPr="007E5480">
        <w:rPr>
          <w:rFonts w:ascii="Arial"/>
          <w:color w:val="000000"/>
          <w:sz w:val="18"/>
          <w:lang w:val="ru-RU"/>
        </w:rPr>
        <w:t>штатних</w:t>
      </w:r>
      <w:r w:rsidRPr="007E5480">
        <w:rPr>
          <w:rFonts w:ascii="Arial"/>
          <w:color w:val="000000"/>
          <w:sz w:val="18"/>
          <w:lang w:val="ru-RU"/>
        </w:rPr>
        <w:t xml:space="preserve"> </w:t>
      </w:r>
      <w:r w:rsidRPr="007E5480">
        <w:rPr>
          <w:rFonts w:ascii="Arial"/>
          <w:color w:val="000000"/>
          <w:sz w:val="18"/>
          <w:lang w:val="ru-RU"/>
        </w:rPr>
        <w:t>працівників</w:t>
      </w:r>
      <w:r w:rsidRPr="007E5480">
        <w:rPr>
          <w:rFonts w:ascii="Arial"/>
          <w:color w:val="000000"/>
          <w:sz w:val="18"/>
          <w:lang w:val="ru-RU"/>
        </w:rPr>
        <w:t xml:space="preserve"> </w:t>
      </w:r>
      <w:r w:rsidRPr="007E5480">
        <w:rPr>
          <w:rFonts w:ascii="Arial"/>
          <w:color w:val="000000"/>
          <w:sz w:val="18"/>
          <w:lang w:val="ru-RU"/>
        </w:rPr>
        <w:t>містить</w:t>
      </w:r>
      <w:r w:rsidRPr="007E5480">
        <w:rPr>
          <w:rFonts w:ascii="Arial"/>
          <w:color w:val="000000"/>
          <w:sz w:val="18"/>
          <w:lang w:val="ru-RU"/>
        </w:rPr>
        <w:t xml:space="preserve"> </w:t>
      </w:r>
      <w:r w:rsidRPr="007E5480">
        <w:rPr>
          <w:rFonts w:ascii="Arial"/>
          <w:color w:val="000000"/>
          <w:sz w:val="18"/>
          <w:lang w:val="ru-RU"/>
        </w:rPr>
        <w:t>дані</w:t>
      </w:r>
      <w:r w:rsidRPr="007E5480">
        <w:rPr>
          <w:rFonts w:ascii="Arial"/>
          <w:color w:val="000000"/>
          <w:sz w:val="18"/>
          <w:lang w:val="ru-RU"/>
        </w:rPr>
        <w:t xml:space="preserve"> </w:t>
      </w:r>
      <w:r w:rsidRPr="007E5480">
        <w:rPr>
          <w:rFonts w:ascii="Arial"/>
          <w:color w:val="000000"/>
          <w:sz w:val="18"/>
          <w:lang w:val="ru-RU"/>
        </w:rPr>
        <w:t>про</w:t>
      </w:r>
      <w:r w:rsidRPr="007E5480">
        <w:rPr>
          <w:rFonts w:ascii="Arial"/>
          <w:color w:val="000000"/>
          <w:sz w:val="18"/>
          <w:lang w:val="ru-RU"/>
        </w:rPr>
        <w:t xml:space="preserve"> </w:t>
      </w:r>
      <w:r w:rsidRPr="007E5480">
        <w:rPr>
          <w:rFonts w:ascii="Arial"/>
          <w:color w:val="000000"/>
          <w:sz w:val="18"/>
          <w:lang w:val="ru-RU"/>
        </w:rPr>
        <w:t>фонд</w:t>
      </w:r>
      <w:r w:rsidRPr="007E5480">
        <w:rPr>
          <w:rFonts w:ascii="Arial"/>
          <w:color w:val="000000"/>
          <w:sz w:val="18"/>
          <w:lang w:val="ru-RU"/>
        </w:rPr>
        <w:t xml:space="preserve"> </w:t>
      </w:r>
      <w:r w:rsidRPr="007E5480">
        <w:rPr>
          <w:rFonts w:ascii="Arial"/>
          <w:color w:val="000000"/>
          <w:sz w:val="18"/>
          <w:lang w:val="ru-RU"/>
        </w:rPr>
        <w:t>оплати</w:t>
      </w:r>
      <w:r w:rsidRPr="007E5480">
        <w:rPr>
          <w:rFonts w:ascii="Arial"/>
          <w:color w:val="000000"/>
          <w:sz w:val="18"/>
          <w:lang w:val="ru-RU"/>
        </w:rPr>
        <w:t xml:space="preserve"> </w:t>
      </w:r>
      <w:r w:rsidRPr="007E5480">
        <w:rPr>
          <w:rFonts w:ascii="Arial"/>
          <w:color w:val="000000"/>
          <w:sz w:val="18"/>
          <w:lang w:val="ru-RU"/>
        </w:rPr>
        <w:t>праці</w:t>
      </w:r>
      <w:r w:rsidRPr="007E5480">
        <w:rPr>
          <w:rFonts w:ascii="Arial"/>
          <w:color w:val="000000"/>
          <w:sz w:val="18"/>
          <w:lang w:val="ru-RU"/>
        </w:rPr>
        <w:t xml:space="preserve"> </w:t>
      </w:r>
      <w:r w:rsidRPr="007E5480">
        <w:rPr>
          <w:rFonts w:ascii="Arial"/>
          <w:color w:val="000000"/>
          <w:sz w:val="18"/>
          <w:lang w:val="ru-RU"/>
        </w:rPr>
        <w:t>штатних</w:t>
      </w:r>
      <w:r w:rsidRPr="007E5480">
        <w:rPr>
          <w:rFonts w:ascii="Arial"/>
          <w:color w:val="000000"/>
          <w:sz w:val="18"/>
          <w:lang w:val="ru-RU"/>
        </w:rPr>
        <w:t xml:space="preserve"> </w:t>
      </w:r>
      <w:r w:rsidRPr="007E5480">
        <w:rPr>
          <w:rFonts w:ascii="Arial"/>
          <w:color w:val="000000"/>
          <w:sz w:val="18"/>
          <w:lang w:val="ru-RU"/>
        </w:rPr>
        <w:t>працівників</w:t>
      </w:r>
      <w:r w:rsidRPr="007E5480">
        <w:rPr>
          <w:rFonts w:ascii="Arial"/>
          <w:color w:val="000000"/>
          <w:sz w:val="18"/>
          <w:lang w:val="ru-RU"/>
        </w:rPr>
        <w:t>.</w:t>
      </w:r>
    </w:p>
    <w:p w:rsidR="00352598" w:rsidRDefault="007E5480">
      <w:pPr>
        <w:spacing w:after="0"/>
        <w:ind w:firstLine="240"/>
      </w:pPr>
      <w:bookmarkStart w:id="31" w:name="32"/>
      <w:bookmarkEnd w:id="30"/>
      <w:r>
        <w:rPr>
          <w:rFonts w:ascii="Arial"/>
          <w:b/>
          <w:color w:val="000000"/>
          <w:sz w:val="18"/>
        </w:rPr>
        <w:t>Роз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яснення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щодо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показників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форми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державного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статистичного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спостереження</w:t>
      </w:r>
      <w:r>
        <w:rPr>
          <w:rFonts w:ascii="Arial"/>
          <w:b/>
          <w:color w:val="000000"/>
          <w:sz w:val="18"/>
        </w:rPr>
        <w:t xml:space="preserve"> N 1-</w:t>
      </w:r>
      <w:r>
        <w:rPr>
          <w:rFonts w:ascii="Arial"/>
          <w:b/>
          <w:color w:val="000000"/>
          <w:sz w:val="18"/>
        </w:rPr>
        <w:t>ПВ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місячна</w:t>
      </w:r>
      <w:r>
        <w:rPr>
          <w:rFonts w:ascii="Arial"/>
          <w:b/>
          <w:color w:val="000000"/>
          <w:sz w:val="18"/>
        </w:rPr>
        <w:t>)</w:t>
      </w:r>
      <w:r>
        <w:rPr>
          <w:rFonts w:ascii="Arial"/>
          <w:b/>
          <w:color w:val="000000"/>
          <w:sz w:val="18"/>
        </w:rPr>
        <w:t xml:space="preserve"> "</w:t>
      </w:r>
      <w:r>
        <w:rPr>
          <w:rFonts w:ascii="Arial"/>
          <w:b/>
          <w:color w:val="000000"/>
          <w:sz w:val="18"/>
        </w:rPr>
        <w:t>Звіт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праці</w:t>
      </w:r>
      <w:r>
        <w:rPr>
          <w:rFonts w:ascii="Arial"/>
          <w:b/>
          <w:color w:val="000000"/>
          <w:sz w:val="18"/>
        </w:rPr>
        <w:t xml:space="preserve">" </w:t>
      </w:r>
      <w:r>
        <w:rPr>
          <w:rFonts w:ascii="Arial"/>
          <w:b/>
          <w:color w:val="000000"/>
          <w:sz w:val="18"/>
        </w:rPr>
        <w:t>від</w:t>
      </w:r>
      <w:r>
        <w:rPr>
          <w:rFonts w:ascii="Arial"/>
          <w:b/>
          <w:color w:val="000000"/>
          <w:sz w:val="18"/>
        </w:rPr>
        <w:t xml:space="preserve"> 21 </w:t>
      </w:r>
      <w:r>
        <w:rPr>
          <w:rFonts w:ascii="Arial"/>
          <w:b/>
          <w:color w:val="000000"/>
          <w:sz w:val="18"/>
        </w:rPr>
        <w:t>вересня</w:t>
      </w:r>
      <w:r>
        <w:rPr>
          <w:rFonts w:ascii="Arial"/>
          <w:b/>
          <w:color w:val="000000"/>
          <w:sz w:val="18"/>
        </w:rPr>
        <w:t xml:space="preserve"> 2022 </w:t>
      </w:r>
      <w:r>
        <w:rPr>
          <w:rFonts w:ascii="Arial"/>
          <w:b/>
          <w:color w:val="000000"/>
          <w:sz w:val="18"/>
        </w:rPr>
        <w:t>року</w:t>
      </w:r>
      <w:r>
        <w:rPr>
          <w:rFonts w:ascii="Arial"/>
          <w:b/>
          <w:color w:val="000000"/>
          <w:sz w:val="18"/>
        </w:rPr>
        <w:t xml:space="preserve"> N 19.1.2-12/36-22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352598" w:rsidRDefault="007E5480">
      <w:pPr>
        <w:spacing w:after="0"/>
        <w:ind w:firstLine="240"/>
      </w:pPr>
      <w:bookmarkStart w:id="32" w:name="33"/>
      <w:bookmarkEnd w:id="31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5"/>
        <w:gridCol w:w="4608"/>
      </w:tblGrid>
      <w:tr w:rsidR="00352598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352598" w:rsidRDefault="007E5480">
            <w:pPr>
              <w:spacing w:after="0"/>
              <w:jc w:val="center"/>
            </w:pPr>
            <w:bookmarkStart w:id="33" w:name="34"/>
            <w:bookmarkEnd w:id="32"/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департаменту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соціальної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статистики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Держстату</w:t>
            </w:r>
          </w:p>
        </w:tc>
        <w:tc>
          <w:tcPr>
            <w:tcW w:w="4845" w:type="dxa"/>
            <w:vAlign w:val="center"/>
          </w:tcPr>
          <w:p w:rsidR="00352598" w:rsidRDefault="007E5480">
            <w:pPr>
              <w:spacing w:after="0"/>
              <w:jc w:val="center"/>
            </w:pPr>
            <w:bookmarkStart w:id="34" w:name="35"/>
            <w:bookmarkEnd w:id="33"/>
            <w:r>
              <w:rPr>
                <w:rFonts w:ascii="Arial"/>
                <w:b/>
                <w:color w:val="000000"/>
                <w:sz w:val="15"/>
              </w:rPr>
              <w:t>Інеса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СЕНИК</w:t>
            </w:r>
          </w:p>
        </w:tc>
        <w:bookmarkEnd w:id="34"/>
      </w:tr>
    </w:tbl>
    <w:p w:rsidR="00352598" w:rsidRDefault="00352598" w:rsidP="007E5480">
      <w:bookmarkStart w:id="35" w:name="_GoBack"/>
      <w:bookmarkEnd w:id="35"/>
    </w:p>
    <w:sectPr w:rsidR="0035259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352598"/>
    <w:rsid w:val="00352598"/>
    <w:rsid w:val="007E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641B8-13B7-47AC-ABB7-1A3FEDF6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1074</Words>
  <Characters>6123</Characters>
  <Application>Microsoft Office Word</Application>
  <DocSecurity>0</DocSecurity>
  <Lines>51</Lines>
  <Paragraphs>14</Paragraphs>
  <ScaleCrop>false</ScaleCrop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2024-01-31T22:34:00Z</dcterms:created>
  <dcterms:modified xsi:type="dcterms:W3CDTF">2024-01-31T22:34:00Z</dcterms:modified>
</cp:coreProperties>
</file>